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8C86" w14:textId="0B5E358B" w:rsidR="007A42B0" w:rsidRDefault="00602EE2" w:rsidP="00F37874">
      <w:pPr>
        <w:pStyle w:val="Heading1"/>
        <w:jc w:val="both"/>
      </w:pPr>
      <w:r>
        <w:t>GLIDE</w:t>
      </w:r>
      <w:r w:rsidR="002D36EC">
        <w:t xml:space="preserve"> </w:t>
      </w:r>
      <w:r w:rsidR="007A42B0">
        <w:t>Initiative</w:t>
      </w:r>
    </w:p>
    <w:p w14:paraId="1755729E" w14:textId="77777777" w:rsidR="00EF2F58" w:rsidRDefault="00EF2F58" w:rsidP="00F37874">
      <w:pPr>
        <w:pStyle w:val="Heading1"/>
        <w:jc w:val="both"/>
      </w:pPr>
      <w:r>
        <w:t>Draft for discussion</w:t>
      </w:r>
    </w:p>
    <w:p w14:paraId="75AB8202" w14:textId="0B8452FA" w:rsidR="00602EE2" w:rsidRDefault="00DC0A15" w:rsidP="00F37874">
      <w:pPr>
        <w:pStyle w:val="Heading1"/>
        <w:jc w:val="both"/>
      </w:pPr>
      <w:r>
        <w:t xml:space="preserve">Terms of Reference </w:t>
      </w:r>
      <w:r w:rsidR="00664EC1">
        <w:t>for</w:t>
      </w:r>
      <w:r w:rsidR="00847863">
        <w:t xml:space="preserve"> GLIDE</w:t>
      </w:r>
      <w:r w:rsidR="00664EC1">
        <w:t xml:space="preserve"> Steering Committee</w:t>
      </w:r>
    </w:p>
    <w:p w14:paraId="2C484256" w14:textId="77777777" w:rsidR="00C35A74" w:rsidRDefault="00C35A74" w:rsidP="00F37874">
      <w:pPr>
        <w:jc w:val="both"/>
      </w:pPr>
    </w:p>
    <w:p w14:paraId="316F7316" w14:textId="77777777" w:rsidR="00412464" w:rsidRPr="00412464" w:rsidRDefault="00412464" w:rsidP="00F37874">
      <w:pPr>
        <w:jc w:val="both"/>
      </w:pPr>
    </w:p>
    <w:p w14:paraId="19C5358A" w14:textId="135234A2" w:rsidR="00412464" w:rsidRDefault="00412464" w:rsidP="00F37874">
      <w:pPr>
        <w:jc w:val="both"/>
      </w:pPr>
      <w:r>
        <w:t>Asian Disaster Reduction Center (ADRC) proposed</w:t>
      </w:r>
      <w:r w:rsidR="006B1B21">
        <w:t xml:space="preserve"> in 2001 the</w:t>
      </w:r>
      <w:r>
        <w:t xml:space="preserve"> Global </w:t>
      </w:r>
      <w:proofErr w:type="spellStart"/>
      <w:r>
        <w:t>IDEntifier</w:t>
      </w:r>
      <w:proofErr w:type="spellEnd"/>
      <w:r>
        <w:t xml:space="preserve"> (GLIDE), </w:t>
      </w:r>
      <w:r w:rsidR="004572B0">
        <w:t xml:space="preserve">a </w:t>
      </w:r>
      <w:r>
        <w:t xml:space="preserve">globally common Unique ID code for disasters. The concept of GLIDE was promoted by CRED, </w:t>
      </w:r>
      <w:proofErr w:type="gramStart"/>
      <w:r>
        <w:t xml:space="preserve">OCHA, </w:t>
      </w:r>
      <w:r w:rsidR="009E7472">
        <w:t xml:space="preserve"> </w:t>
      </w:r>
      <w:proofErr w:type="spellStart"/>
      <w:r>
        <w:t>ReliefWeb</w:t>
      </w:r>
      <w:proofErr w:type="spellEnd"/>
      <w:proofErr w:type="gramEnd"/>
      <w:r>
        <w:t xml:space="preserve">, </w:t>
      </w:r>
      <w:r w:rsidR="009E7472">
        <w:t>UN</w:t>
      </w:r>
      <w:r>
        <w:t>ISDR</w:t>
      </w:r>
      <w:r w:rsidR="009E7472">
        <w:t xml:space="preserve"> (now UNDRR)</w:t>
      </w:r>
      <w:r>
        <w:t>, UNDP, WMO, IFRC, OFDA-USAID, FAO, La Red, World Bank and since then GLIDE</w:t>
      </w:r>
      <w:r w:rsidR="009E7472">
        <w:t xml:space="preserve"> </w:t>
      </w:r>
      <w:r>
        <w:t>operation has been supported by these organizations as well as DRR and humanitarian</w:t>
      </w:r>
      <w:r w:rsidR="009E7472">
        <w:t xml:space="preserve"> </w:t>
      </w:r>
      <w:r>
        <w:t xml:space="preserve">communities. In the </w:t>
      </w:r>
      <w:proofErr w:type="gramStart"/>
      <w:r>
        <w:t>meantime</w:t>
      </w:r>
      <w:proofErr w:type="gramEnd"/>
      <w:r>
        <w:t xml:space="preserve"> </w:t>
      </w:r>
      <w:r w:rsidR="00623E36">
        <w:t xml:space="preserve">there has been </w:t>
      </w:r>
      <w:r>
        <w:t>significant progress in disaster information</w:t>
      </w:r>
      <w:r w:rsidR="009E7472">
        <w:t xml:space="preserve"> </w:t>
      </w:r>
      <w:r>
        <w:t>management and its technologies, resulting in enhanced disaster data management.</w:t>
      </w:r>
      <w:r w:rsidR="009E7472">
        <w:t xml:space="preserve"> </w:t>
      </w:r>
    </w:p>
    <w:p w14:paraId="018F3D92" w14:textId="3838CF1E" w:rsidR="00D2531D" w:rsidRPr="00D41C5B" w:rsidRDefault="00D41C5B" w:rsidP="00D2531D">
      <w:pPr>
        <w:jc w:val="both"/>
      </w:pPr>
      <w:r>
        <w:t>Over the past few years, several stakeholders have been strongly suggesting that opening the Governance of the GLIDE system through a mechanism such as a Steering Committee will broaden the vision of the evolution of the initiative and at the same time will enhance the ownership of the GLIDE</w:t>
      </w:r>
      <w:r w:rsidR="002D36EC">
        <w:t xml:space="preserve"> </w:t>
      </w:r>
      <w:r>
        <w:t>numbers and its application by external institutions.</w:t>
      </w:r>
      <w:r w:rsidRPr="00ED06CB">
        <w:t xml:space="preserve"> </w:t>
      </w:r>
    </w:p>
    <w:p w14:paraId="4A1267E1" w14:textId="37242BBF" w:rsidR="0011149E" w:rsidRDefault="00C14EB4" w:rsidP="00F37874">
      <w:pPr>
        <w:jc w:val="both"/>
      </w:pPr>
      <w:r w:rsidRPr="00D2531D">
        <w:rPr>
          <w:lang w:val="en-US"/>
        </w:rPr>
        <w:t>14 May 2019</w:t>
      </w:r>
      <w:r>
        <w:t xml:space="preserve">, </w:t>
      </w:r>
      <w:r w:rsidR="00D2531D">
        <w:rPr>
          <w:lang w:val="en-US"/>
        </w:rPr>
        <w:t>ADR</w:t>
      </w:r>
      <w:r>
        <w:rPr>
          <w:lang w:val="en-US"/>
        </w:rPr>
        <w:t>C</w:t>
      </w:r>
      <w:r w:rsidR="00D2531D">
        <w:rPr>
          <w:lang w:val="en-US"/>
        </w:rPr>
        <w:t xml:space="preserve"> organized a </w:t>
      </w:r>
      <w:r w:rsidR="00D2531D" w:rsidRPr="00D2531D">
        <w:rPr>
          <w:lang w:val="en-US"/>
        </w:rPr>
        <w:t xml:space="preserve">GLIDE Stakeholder Meeting </w:t>
      </w:r>
      <w:r w:rsidR="00411FC0">
        <w:rPr>
          <w:lang w:val="en-US"/>
        </w:rPr>
        <w:t>held on the sides of the Global Platform for Disaster Risk Reduction</w:t>
      </w:r>
      <w:r w:rsidR="008806D7">
        <w:rPr>
          <w:lang w:val="en-US"/>
        </w:rPr>
        <w:t>,</w:t>
      </w:r>
      <w:r w:rsidR="00CE0718">
        <w:rPr>
          <w:lang w:val="en-US"/>
        </w:rPr>
        <w:t xml:space="preserve"> at the premises </w:t>
      </w:r>
      <w:proofErr w:type="gramStart"/>
      <w:r w:rsidR="00CE0718">
        <w:rPr>
          <w:lang w:val="en-US"/>
        </w:rPr>
        <w:t xml:space="preserve">of </w:t>
      </w:r>
      <w:r w:rsidR="008806D7">
        <w:rPr>
          <w:lang w:val="en-US"/>
        </w:rPr>
        <w:t xml:space="preserve"> </w:t>
      </w:r>
      <w:r w:rsidR="00CE0718" w:rsidRPr="00D2531D">
        <w:rPr>
          <w:lang w:val="en-US"/>
        </w:rPr>
        <w:t>IDMC</w:t>
      </w:r>
      <w:proofErr w:type="gramEnd"/>
      <w:r w:rsidR="00CE0718">
        <w:rPr>
          <w:lang w:val="en-US"/>
        </w:rPr>
        <w:t xml:space="preserve"> in</w:t>
      </w:r>
      <w:r w:rsidR="00CE0718" w:rsidRPr="00D2531D">
        <w:rPr>
          <w:lang w:val="en-US"/>
        </w:rPr>
        <w:t xml:space="preserve"> Geneva, Switzerland</w:t>
      </w:r>
      <w:r w:rsidR="00893A36">
        <w:rPr>
          <w:lang w:val="en-US"/>
        </w:rPr>
        <w:t xml:space="preserve">. </w:t>
      </w:r>
      <w:r w:rsidR="004A385C">
        <w:rPr>
          <w:lang w:val="en-US"/>
        </w:rPr>
        <w:t>Participant stakeholders were invited from</w:t>
      </w:r>
      <w:r w:rsidR="00893A36">
        <w:t xml:space="preserve"> long-time and new GLIDE partner organizations.</w:t>
      </w:r>
    </w:p>
    <w:p w14:paraId="3DED13F3" w14:textId="17696DDC" w:rsidR="00191B80" w:rsidRDefault="00412464" w:rsidP="00F37874">
      <w:pPr>
        <w:jc w:val="both"/>
      </w:pPr>
      <w:r>
        <w:t>This meeting aim</w:t>
      </w:r>
      <w:r w:rsidR="009E7472">
        <w:t>ed</w:t>
      </w:r>
      <w:r>
        <w:t xml:space="preserve"> to share the latest situations of the GLIDE system and various </w:t>
      </w:r>
      <w:proofErr w:type="gramStart"/>
      <w:r>
        <w:t>informatio</w:t>
      </w:r>
      <w:r w:rsidR="00364A8F">
        <w:t>n</w:t>
      </w:r>
      <w:r w:rsidR="0096541B">
        <w:t xml:space="preserve">  schemes</w:t>
      </w:r>
      <w:proofErr w:type="gramEnd"/>
      <w:r w:rsidR="0096541B">
        <w:t xml:space="preserve"> </w:t>
      </w:r>
      <w:r>
        <w:t xml:space="preserve">to discuss the way forward of disaster data collaboration </w:t>
      </w:r>
      <w:r w:rsidR="00C978A6">
        <w:t>and the stren</w:t>
      </w:r>
      <w:r w:rsidR="00893A36">
        <w:t xml:space="preserve">gthening </w:t>
      </w:r>
      <w:r w:rsidR="00C978A6">
        <w:t>of the initiative</w:t>
      </w:r>
      <w:r w:rsidR="001025CE">
        <w:t>.</w:t>
      </w:r>
      <w:r w:rsidR="00510CF3">
        <w:t xml:space="preserve"> Participants agreed that </w:t>
      </w:r>
      <w:r w:rsidR="00510CF3">
        <w:rPr>
          <w:lang w:val="en-US"/>
        </w:rPr>
        <w:t>the first step to improve the GLIDE number initiative itself is to give active stakeholders and contributors a more visible role in determining the future</w:t>
      </w:r>
      <w:r w:rsidR="00111057">
        <w:rPr>
          <w:lang w:val="en-US"/>
        </w:rPr>
        <w:t>, content</w:t>
      </w:r>
      <w:r w:rsidR="00510CF3">
        <w:rPr>
          <w:lang w:val="en-US"/>
        </w:rPr>
        <w:t xml:space="preserve"> and evolution of the initiative</w:t>
      </w:r>
      <w:r w:rsidR="00111057">
        <w:rPr>
          <w:lang w:val="en-US"/>
        </w:rPr>
        <w:t>.</w:t>
      </w:r>
    </w:p>
    <w:p w14:paraId="14A92A39" w14:textId="6A5522D5" w:rsidR="00EE2D5F" w:rsidRDefault="004C2C00" w:rsidP="00F37874">
      <w:pPr>
        <w:jc w:val="both"/>
        <w:rPr>
          <w:lang w:val="en-US"/>
        </w:rPr>
      </w:pPr>
      <w:r>
        <w:t xml:space="preserve">One of the main outcomes of this </w:t>
      </w:r>
      <w:r w:rsidR="00732603">
        <w:t xml:space="preserve">Stakeholders meeting was </w:t>
      </w:r>
      <w:r w:rsidR="004D2F5F">
        <w:t xml:space="preserve">the </w:t>
      </w:r>
      <w:r w:rsidR="00732603">
        <w:t xml:space="preserve">strong endorsement of the </w:t>
      </w:r>
      <w:r w:rsidR="004170F8">
        <w:t xml:space="preserve">motion to </w:t>
      </w:r>
      <w:r w:rsidR="00981AD4">
        <w:rPr>
          <w:lang w:val="en-US"/>
        </w:rPr>
        <w:t>c</w:t>
      </w:r>
      <w:r w:rsidR="00981AD4" w:rsidRPr="001E5F65">
        <w:rPr>
          <w:lang w:val="en-US"/>
        </w:rPr>
        <w:t>reat</w:t>
      </w:r>
      <w:r w:rsidR="004170F8">
        <w:rPr>
          <w:lang w:val="en-US"/>
        </w:rPr>
        <w:t>e</w:t>
      </w:r>
      <w:r w:rsidR="00981AD4" w:rsidRPr="001E5F65">
        <w:rPr>
          <w:lang w:val="en-US"/>
        </w:rPr>
        <w:t xml:space="preserve"> of a Steering Committee with specific </w:t>
      </w:r>
      <w:r w:rsidR="003B4875">
        <w:rPr>
          <w:lang w:val="en-US"/>
        </w:rPr>
        <w:t xml:space="preserve">structure and </w:t>
      </w:r>
      <w:r w:rsidR="00981AD4" w:rsidRPr="001E5F65">
        <w:rPr>
          <w:lang w:val="en-US"/>
        </w:rPr>
        <w:t>functions</w:t>
      </w:r>
      <w:r w:rsidR="004170F8">
        <w:rPr>
          <w:lang w:val="en-US"/>
        </w:rPr>
        <w:t xml:space="preserve">, </w:t>
      </w:r>
      <w:r w:rsidR="007A12B9">
        <w:rPr>
          <w:lang w:val="en-US"/>
        </w:rPr>
        <w:t>and with</w:t>
      </w:r>
      <w:r w:rsidR="001C726B">
        <w:rPr>
          <w:lang w:val="en-US"/>
        </w:rPr>
        <w:t xml:space="preserve"> meetings of different</w:t>
      </w:r>
      <w:r w:rsidR="007A12B9">
        <w:rPr>
          <w:lang w:val="en-US"/>
        </w:rPr>
        <w:t xml:space="preserve"> types and </w:t>
      </w:r>
      <w:r w:rsidR="004170F8">
        <w:rPr>
          <w:lang w:val="en-US"/>
        </w:rPr>
        <w:t>periodicity</w:t>
      </w:r>
      <w:r w:rsidR="007A12B9">
        <w:rPr>
          <w:lang w:val="en-US"/>
        </w:rPr>
        <w:t>,</w:t>
      </w:r>
      <w:r w:rsidR="004F3413">
        <w:rPr>
          <w:lang w:val="en-US"/>
        </w:rPr>
        <w:t xml:space="preserve"> along with a recommendation of </w:t>
      </w:r>
      <w:r w:rsidR="00B8424E">
        <w:rPr>
          <w:lang w:val="en-US"/>
        </w:rPr>
        <w:t xml:space="preserve">current </w:t>
      </w:r>
      <w:r w:rsidR="004F3413">
        <w:rPr>
          <w:lang w:val="en-US"/>
        </w:rPr>
        <w:t xml:space="preserve">stakeholders that will be invited by ADRC to </w:t>
      </w:r>
      <w:r w:rsidR="00B8424E">
        <w:rPr>
          <w:lang w:val="en-US"/>
        </w:rPr>
        <w:t xml:space="preserve">be part of the </w:t>
      </w:r>
      <w:r w:rsidR="003A01A2">
        <w:rPr>
          <w:lang w:val="en-US"/>
        </w:rPr>
        <w:t xml:space="preserve">first </w:t>
      </w:r>
      <w:r w:rsidR="00B8424E">
        <w:rPr>
          <w:lang w:val="en-US"/>
        </w:rPr>
        <w:t>Steering</w:t>
      </w:r>
      <w:r w:rsidR="003A01A2">
        <w:rPr>
          <w:lang w:val="en-US"/>
        </w:rPr>
        <w:t xml:space="preserve"> Committee, </w:t>
      </w:r>
      <w:r w:rsidR="007A12B9">
        <w:rPr>
          <w:lang w:val="en-US"/>
        </w:rPr>
        <w:t xml:space="preserve"> </w:t>
      </w:r>
      <w:r w:rsidR="00EE2D5F">
        <w:rPr>
          <w:lang w:val="en-US"/>
        </w:rPr>
        <w:t>recommendations that are detailed below in this Terms of Reference (TOR).</w:t>
      </w:r>
    </w:p>
    <w:p w14:paraId="3EDB034D" w14:textId="2FBDE497" w:rsidR="000215AF" w:rsidRPr="00702FDA" w:rsidRDefault="000215AF" w:rsidP="00F37874">
      <w:pPr>
        <w:jc w:val="both"/>
        <w:rPr>
          <w:lang w:val="en-US"/>
        </w:rPr>
      </w:pPr>
    </w:p>
    <w:p w14:paraId="304B3C01" w14:textId="77777777" w:rsidR="004C2C00" w:rsidRDefault="004C2C00" w:rsidP="00F37874">
      <w:pPr>
        <w:jc w:val="both"/>
      </w:pPr>
    </w:p>
    <w:p w14:paraId="4F5175E1" w14:textId="0D8C0FEE" w:rsidR="00A91668" w:rsidRPr="001E5F65" w:rsidRDefault="003A01A2" w:rsidP="00A91668">
      <w:pPr>
        <w:numPr>
          <w:ilvl w:val="0"/>
          <w:numId w:val="1"/>
        </w:numPr>
        <w:jc w:val="both"/>
        <w:rPr>
          <w:b/>
        </w:rPr>
      </w:pPr>
      <w:r>
        <w:rPr>
          <w:b/>
        </w:rPr>
        <w:t xml:space="preserve">Initial Composition of </w:t>
      </w:r>
      <w:r w:rsidR="00A91668" w:rsidRPr="001E5F65">
        <w:rPr>
          <w:b/>
        </w:rPr>
        <w:t>GLIDE</w:t>
      </w:r>
      <w:r>
        <w:rPr>
          <w:b/>
        </w:rPr>
        <w:t xml:space="preserve"> Steering Committee</w:t>
      </w:r>
    </w:p>
    <w:p w14:paraId="032410EF" w14:textId="01D0C73C" w:rsidR="00A91668" w:rsidRPr="00F17349" w:rsidRDefault="00A91668" w:rsidP="00FE37F3">
      <w:pPr>
        <w:ind w:left="360"/>
        <w:jc w:val="both"/>
      </w:pPr>
      <w:r>
        <w:rPr>
          <w:lang w:val="en-US"/>
        </w:rPr>
        <w:t xml:space="preserve">The Steering Committee was proposed to be formed by a subset of the following institutions, which have contributed during the lifetime of the GLIDE: </w:t>
      </w:r>
    </w:p>
    <w:p w14:paraId="353D4D7C" w14:textId="77777777" w:rsidR="00A91668" w:rsidRDefault="00A91668" w:rsidP="00A91668">
      <w:pPr>
        <w:pStyle w:val="ListParagraph"/>
        <w:numPr>
          <w:ilvl w:val="2"/>
          <w:numId w:val="1"/>
        </w:numPr>
        <w:jc w:val="both"/>
      </w:pPr>
      <w:r>
        <w:t>UNOCHA</w:t>
      </w:r>
    </w:p>
    <w:p w14:paraId="0BD26B09" w14:textId="77777777" w:rsidR="00A91668" w:rsidRDefault="00A91668" w:rsidP="00A91668">
      <w:pPr>
        <w:pStyle w:val="ListParagraph"/>
        <w:numPr>
          <w:ilvl w:val="2"/>
          <w:numId w:val="1"/>
        </w:numPr>
        <w:jc w:val="both"/>
      </w:pPr>
      <w:r>
        <w:lastRenderedPageBreak/>
        <w:t>Tohoku University</w:t>
      </w:r>
    </w:p>
    <w:p w14:paraId="2260FBB5" w14:textId="77777777" w:rsidR="00A91668" w:rsidRDefault="00A91668" w:rsidP="00A91668">
      <w:pPr>
        <w:pStyle w:val="ListParagraph"/>
        <w:numPr>
          <w:ilvl w:val="2"/>
          <w:numId w:val="1"/>
        </w:numPr>
        <w:jc w:val="both"/>
      </w:pPr>
      <w:r>
        <w:t>UNDRR</w:t>
      </w:r>
    </w:p>
    <w:p w14:paraId="7DA51482" w14:textId="77777777" w:rsidR="00A91668" w:rsidRDefault="00A91668" w:rsidP="00A91668">
      <w:pPr>
        <w:pStyle w:val="ListParagraph"/>
        <w:numPr>
          <w:ilvl w:val="2"/>
          <w:numId w:val="1"/>
        </w:numPr>
        <w:jc w:val="both"/>
      </w:pPr>
      <w:r>
        <w:t>UNDP</w:t>
      </w:r>
    </w:p>
    <w:p w14:paraId="4110C38D" w14:textId="77777777" w:rsidR="00A91668" w:rsidRDefault="00A91668" w:rsidP="00A91668">
      <w:pPr>
        <w:pStyle w:val="ListParagraph"/>
        <w:numPr>
          <w:ilvl w:val="2"/>
          <w:numId w:val="1"/>
        </w:numPr>
        <w:jc w:val="both"/>
      </w:pPr>
      <w:r>
        <w:t>IDMC</w:t>
      </w:r>
    </w:p>
    <w:p w14:paraId="3B2AC9AC" w14:textId="77777777" w:rsidR="00A91668" w:rsidRDefault="00A91668" w:rsidP="00A91668">
      <w:pPr>
        <w:pStyle w:val="ListParagraph"/>
        <w:numPr>
          <w:ilvl w:val="2"/>
          <w:numId w:val="1"/>
        </w:numPr>
        <w:jc w:val="both"/>
      </w:pPr>
      <w:r>
        <w:t>WMO</w:t>
      </w:r>
    </w:p>
    <w:p w14:paraId="73878FF7" w14:textId="77777777" w:rsidR="00A91668" w:rsidRDefault="00A91668" w:rsidP="00A91668">
      <w:pPr>
        <w:pStyle w:val="ListParagraph"/>
        <w:numPr>
          <w:ilvl w:val="2"/>
          <w:numId w:val="1"/>
        </w:numPr>
        <w:jc w:val="both"/>
      </w:pPr>
      <w:r>
        <w:t>PDC</w:t>
      </w:r>
    </w:p>
    <w:p w14:paraId="32AAF7AF" w14:textId="77777777" w:rsidR="00A91668" w:rsidRDefault="00A91668" w:rsidP="00A91668">
      <w:pPr>
        <w:pStyle w:val="ListParagraph"/>
        <w:numPr>
          <w:ilvl w:val="2"/>
          <w:numId w:val="1"/>
        </w:numPr>
        <w:jc w:val="both"/>
      </w:pPr>
      <w:r>
        <w:t>JRC</w:t>
      </w:r>
    </w:p>
    <w:p w14:paraId="63ECBF47" w14:textId="77777777" w:rsidR="00A91668" w:rsidRDefault="00A91668" w:rsidP="00A91668">
      <w:pPr>
        <w:pStyle w:val="ListParagraph"/>
        <w:numPr>
          <w:ilvl w:val="2"/>
          <w:numId w:val="1"/>
        </w:numPr>
        <w:jc w:val="both"/>
      </w:pPr>
      <w:r>
        <w:t>UNOSAT</w:t>
      </w:r>
    </w:p>
    <w:p w14:paraId="0C72E44F" w14:textId="77777777" w:rsidR="00A91668" w:rsidRDefault="00A91668" w:rsidP="00A91668">
      <w:pPr>
        <w:pStyle w:val="ListParagraph"/>
        <w:numPr>
          <w:ilvl w:val="2"/>
          <w:numId w:val="1"/>
        </w:numPr>
        <w:jc w:val="both"/>
      </w:pPr>
      <w:r>
        <w:t>CRED/EMDAT</w:t>
      </w:r>
    </w:p>
    <w:p w14:paraId="2EAD5230" w14:textId="77777777" w:rsidR="00A91668" w:rsidRDefault="00A91668" w:rsidP="00A91668">
      <w:pPr>
        <w:pStyle w:val="ListParagraph"/>
        <w:numPr>
          <w:ilvl w:val="2"/>
          <w:numId w:val="1"/>
        </w:numPr>
        <w:jc w:val="both"/>
      </w:pPr>
      <w:r>
        <w:t>IFRC</w:t>
      </w:r>
    </w:p>
    <w:p w14:paraId="4D3636AB" w14:textId="77777777" w:rsidR="00FA5EA4" w:rsidRDefault="00FA5EA4" w:rsidP="00FA5EA4">
      <w:pPr>
        <w:pStyle w:val="ListParagraph"/>
        <w:jc w:val="both"/>
      </w:pPr>
    </w:p>
    <w:p w14:paraId="1C15DAAB" w14:textId="6B378D57" w:rsidR="00FA5EA4" w:rsidRDefault="00FA5EA4" w:rsidP="00FA5EA4">
      <w:pPr>
        <w:pStyle w:val="ListParagraph"/>
        <w:jc w:val="both"/>
      </w:pPr>
      <w:r>
        <w:t xml:space="preserve">ADRC will invite these institutions to become part of the Steering Committee (SC) with all the privileges and responsibilities it will entail, as per the content of this TOR. </w:t>
      </w:r>
    </w:p>
    <w:p w14:paraId="5C0E53AB" w14:textId="77777777" w:rsidR="003677AC" w:rsidRDefault="003677AC" w:rsidP="003677AC">
      <w:pPr>
        <w:jc w:val="both"/>
      </w:pPr>
    </w:p>
    <w:p w14:paraId="2CACAB87" w14:textId="42126848" w:rsidR="003677AC" w:rsidRPr="001E5F65" w:rsidRDefault="003677AC" w:rsidP="003677AC">
      <w:pPr>
        <w:numPr>
          <w:ilvl w:val="0"/>
          <w:numId w:val="1"/>
        </w:numPr>
        <w:jc w:val="both"/>
        <w:rPr>
          <w:b/>
        </w:rPr>
      </w:pPr>
      <w:r>
        <w:rPr>
          <w:b/>
        </w:rPr>
        <w:t xml:space="preserve">Structure of </w:t>
      </w:r>
      <w:r w:rsidRPr="001E5F65">
        <w:rPr>
          <w:b/>
        </w:rPr>
        <w:t>GLIDE</w:t>
      </w:r>
      <w:r>
        <w:rPr>
          <w:b/>
        </w:rPr>
        <w:t xml:space="preserve"> Steering Committee</w:t>
      </w:r>
    </w:p>
    <w:p w14:paraId="56DA6756" w14:textId="3A43F3EF" w:rsidR="009365C1" w:rsidRDefault="009365C1" w:rsidP="00FE37F3">
      <w:pPr>
        <w:ind w:left="360"/>
        <w:jc w:val="both"/>
      </w:pPr>
      <w:r>
        <w:t xml:space="preserve">It is proposed that the Steering Committee will </w:t>
      </w:r>
      <w:r w:rsidR="00FE37F3">
        <w:t>be composed of</w:t>
      </w:r>
      <w:r>
        <w:t>:</w:t>
      </w:r>
    </w:p>
    <w:p w14:paraId="16E5DB15" w14:textId="5BD3A973" w:rsidR="009365C1" w:rsidRDefault="009365C1" w:rsidP="009365C1">
      <w:pPr>
        <w:pStyle w:val="ListParagraph"/>
        <w:numPr>
          <w:ilvl w:val="0"/>
          <w:numId w:val="3"/>
        </w:numPr>
        <w:jc w:val="both"/>
      </w:pPr>
      <w:r w:rsidRPr="00FE37F3">
        <w:rPr>
          <w:b/>
          <w:bCs/>
        </w:rPr>
        <w:t>A Chair Institution:</w:t>
      </w:r>
      <w:r>
        <w:t xml:space="preserve">  An institution whose representatives will</w:t>
      </w:r>
      <w:r w:rsidR="00CD3C0D">
        <w:t xml:space="preserve"> strive to support the initiative, and who will be able to</w:t>
      </w:r>
      <w:r>
        <w:t xml:space="preserve"> </w:t>
      </w:r>
      <w:r w:rsidR="00CD3C0D">
        <w:t xml:space="preserve">convene meetings of different types of the SC, and </w:t>
      </w:r>
      <w:r>
        <w:t>maintain</w:t>
      </w:r>
      <w:r w:rsidR="00CD3C0D">
        <w:t xml:space="preserve"> active communications with the rest of the members of the SC. For the first Steering Committee meeting the Chair institution will be ADRC.  The Chair institution will in the future liaise directly with ADRC in regards to practical matters such as funding, technical matters and others as necessary.</w:t>
      </w:r>
    </w:p>
    <w:p w14:paraId="6A23017D" w14:textId="4DD058C9" w:rsidR="009365C1" w:rsidRDefault="009365C1" w:rsidP="009365C1">
      <w:pPr>
        <w:pStyle w:val="ListParagraph"/>
        <w:numPr>
          <w:ilvl w:val="0"/>
          <w:numId w:val="3"/>
        </w:numPr>
        <w:jc w:val="both"/>
      </w:pPr>
      <w:r w:rsidRPr="00FE37F3">
        <w:rPr>
          <w:b/>
          <w:bCs/>
        </w:rPr>
        <w:t>A Secretariat</w:t>
      </w:r>
      <w:r w:rsidR="00CD3C0D" w:rsidRPr="00FE37F3">
        <w:rPr>
          <w:b/>
          <w:bCs/>
        </w:rPr>
        <w:t>:</w:t>
      </w:r>
      <w:r w:rsidR="00CD3C0D">
        <w:t xml:space="preserve">  The Secretariat of the SC will be responsible for documenting the decisions, discussions and activities of the SC, receiving information from Rapporteurs of meetings and specific activities and disseminating them among SC members and in general with GLIDE stakeholders.</w:t>
      </w:r>
    </w:p>
    <w:p w14:paraId="4576236F" w14:textId="384C252A" w:rsidR="009365C1" w:rsidRDefault="009365C1" w:rsidP="009365C1">
      <w:pPr>
        <w:pStyle w:val="ListParagraph"/>
        <w:numPr>
          <w:ilvl w:val="0"/>
          <w:numId w:val="3"/>
        </w:numPr>
        <w:jc w:val="both"/>
      </w:pPr>
      <w:r w:rsidRPr="00FE37F3">
        <w:rPr>
          <w:b/>
          <w:bCs/>
        </w:rPr>
        <w:t>Members of the SC</w:t>
      </w:r>
      <w:r w:rsidR="00CD3C0D">
        <w:t>:  representatives of the Institutions, who will participate in meetings, provide inputs in discussions, and volunteer for different activities and functions proposed in these Terms of Reference and as result of the SC decisions.</w:t>
      </w:r>
    </w:p>
    <w:p w14:paraId="0CC2BD6E" w14:textId="61DA50DF" w:rsidR="009365C1" w:rsidRDefault="009365C1" w:rsidP="009365C1">
      <w:pPr>
        <w:pStyle w:val="ListParagraph"/>
        <w:numPr>
          <w:ilvl w:val="0"/>
          <w:numId w:val="3"/>
        </w:numPr>
        <w:jc w:val="both"/>
      </w:pPr>
      <w:r w:rsidRPr="00FE37F3">
        <w:rPr>
          <w:b/>
          <w:bCs/>
        </w:rPr>
        <w:t>Observers</w:t>
      </w:r>
      <w:r w:rsidR="00CD3C0D" w:rsidRPr="00FE37F3">
        <w:rPr>
          <w:b/>
          <w:bCs/>
        </w:rPr>
        <w:t>:</w:t>
      </w:r>
      <w:r w:rsidR="00CD3C0D">
        <w:t xml:space="preserve">   SC Members </w:t>
      </w:r>
      <w:r w:rsidR="004C051E">
        <w:t>will be allowed and encourage other institutions interested in supported the GLIDE</w:t>
      </w:r>
      <w:r w:rsidR="00FE37F3">
        <w:t xml:space="preserve"> to attend SC meetings. Observers will be able to speak in SC meetings but will have no vote in decisions.</w:t>
      </w:r>
      <w:r>
        <w:t xml:space="preserve"> </w:t>
      </w:r>
    </w:p>
    <w:p w14:paraId="23B6F8C2" w14:textId="1B3A12F6" w:rsidR="005D6592" w:rsidRDefault="005D6592" w:rsidP="009365C1">
      <w:pPr>
        <w:pStyle w:val="ListParagraph"/>
        <w:numPr>
          <w:ilvl w:val="0"/>
          <w:numId w:val="3"/>
        </w:numPr>
        <w:jc w:val="both"/>
      </w:pPr>
      <w:r w:rsidRPr="00FE37F3">
        <w:rPr>
          <w:b/>
          <w:bCs/>
        </w:rPr>
        <w:t>Subcommittees:</w:t>
      </w:r>
      <w:r>
        <w:t xml:space="preserve">   The SC will be able to set up smaller groups that would be in charge of specific functions, such as the definition of hazards, or defining indicators</w:t>
      </w:r>
      <w:r w:rsidR="00FE37F3">
        <w:t>.  Each subcommittee, in turn will have a Chair and a Rapporteur.</w:t>
      </w:r>
    </w:p>
    <w:p w14:paraId="1B291B89" w14:textId="77777777" w:rsidR="004C051E" w:rsidRDefault="004C051E" w:rsidP="004C051E">
      <w:pPr>
        <w:jc w:val="both"/>
      </w:pPr>
    </w:p>
    <w:p w14:paraId="13121F4E" w14:textId="7F2AC410" w:rsidR="004C051E" w:rsidRPr="001E5F65" w:rsidRDefault="004C051E" w:rsidP="004C051E">
      <w:pPr>
        <w:numPr>
          <w:ilvl w:val="0"/>
          <w:numId w:val="1"/>
        </w:numPr>
        <w:jc w:val="both"/>
        <w:rPr>
          <w:b/>
        </w:rPr>
      </w:pPr>
      <w:r>
        <w:rPr>
          <w:b/>
        </w:rPr>
        <w:t xml:space="preserve">Meetings </w:t>
      </w:r>
      <w:r>
        <w:rPr>
          <w:b/>
        </w:rPr>
        <w:t xml:space="preserve">of </w:t>
      </w:r>
      <w:r w:rsidRPr="001E5F65">
        <w:rPr>
          <w:b/>
        </w:rPr>
        <w:t>GLIDE</w:t>
      </w:r>
      <w:r>
        <w:rPr>
          <w:b/>
        </w:rPr>
        <w:t xml:space="preserve"> Steering Committee</w:t>
      </w:r>
    </w:p>
    <w:p w14:paraId="760EA695" w14:textId="5BF1D843" w:rsidR="005D6592" w:rsidRDefault="005D6592" w:rsidP="005D6592">
      <w:pPr>
        <w:pStyle w:val="ListParagraph"/>
        <w:numPr>
          <w:ilvl w:val="0"/>
          <w:numId w:val="3"/>
        </w:numPr>
        <w:jc w:val="both"/>
      </w:pPr>
      <w:r w:rsidRPr="005D6592">
        <w:rPr>
          <w:b/>
          <w:bCs/>
        </w:rPr>
        <w:t>In Person Meetings</w:t>
      </w:r>
      <w:r>
        <w:t xml:space="preserve">:  </w:t>
      </w:r>
      <w:r w:rsidR="004C051E">
        <w:t xml:space="preserve">It is proposed that the Steering Committee will </w:t>
      </w:r>
      <w:r w:rsidR="004C051E">
        <w:t>meet in person, once every two years</w:t>
      </w:r>
      <w:r>
        <w:t xml:space="preserve"> at the minimum, ideally once a year.   In order to lower costs and ensure high participation, ADRC and the Chair of the SC will look into the possibility of conducting these meetings associate to major events where most of the SC institutions will anyway attend, such as </w:t>
      </w:r>
      <w:r>
        <w:lastRenderedPageBreak/>
        <w:t xml:space="preserve">the Global Platform for DRR, the Bosai Forum or others, </w:t>
      </w:r>
      <w:r>
        <w:t>as side meetings in, of back to back to</w:t>
      </w:r>
      <w:r>
        <w:t xml:space="preserve"> these events.</w:t>
      </w:r>
    </w:p>
    <w:p w14:paraId="68026445" w14:textId="77777777" w:rsidR="00FE37F3" w:rsidRDefault="00FE37F3" w:rsidP="00FE37F3">
      <w:pPr>
        <w:pStyle w:val="ListParagraph"/>
        <w:jc w:val="both"/>
      </w:pPr>
    </w:p>
    <w:p w14:paraId="113F4F9C" w14:textId="5DF989F2" w:rsidR="004C051E" w:rsidRPr="005D6592" w:rsidRDefault="005D6592" w:rsidP="005D6592">
      <w:pPr>
        <w:pStyle w:val="ListParagraph"/>
        <w:numPr>
          <w:ilvl w:val="0"/>
          <w:numId w:val="3"/>
        </w:numPr>
        <w:jc w:val="both"/>
        <w:rPr>
          <w:b/>
          <w:bCs/>
        </w:rPr>
      </w:pPr>
      <w:r>
        <w:t xml:space="preserve"> </w:t>
      </w:r>
      <w:r w:rsidRPr="005D6592">
        <w:rPr>
          <w:b/>
          <w:bCs/>
        </w:rPr>
        <w:t xml:space="preserve">Virtual Meetings: </w:t>
      </w:r>
      <w:r w:rsidR="00FE37F3">
        <w:rPr>
          <w:b/>
          <w:bCs/>
        </w:rPr>
        <w:t xml:space="preserve">  </w:t>
      </w:r>
      <w:r w:rsidR="00FE37F3">
        <w:t xml:space="preserve">Most of the meetings of the SC and its subcommittees will be carried out virtually, using tools like Skype or WebEx, accommodating the various time zones of SC Members as much as possible. </w:t>
      </w:r>
    </w:p>
    <w:p w14:paraId="7E86DE9A" w14:textId="520CE505" w:rsidR="003677AC" w:rsidRDefault="00FE37F3" w:rsidP="003677AC">
      <w:pPr>
        <w:jc w:val="both"/>
      </w:pPr>
      <w:r w:rsidRPr="00FE37F3">
        <w:rPr>
          <w:highlight w:val="yellow"/>
        </w:rPr>
        <w:t xml:space="preserve">[DOES ADRC have a </w:t>
      </w:r>
      <w:proofErr w:type="spellStart"/>
      <w:proofErr w:type="gramStart"/>
      <w:r w:rsidRPr="00FE37F3">
        <w:rPr>
          <w:highlight w:val="yellow"/>
        </w:rPr>
        <w:t>Webex</w:t>
      </w:r>
      <w:proofErr w:type="spellEnd"/>
      <w:r w:rsidRPr="00FE37F3">
        <w:rPr>
          <w:highlight w:val="yellow"/>
        </w:rPr>
        <w:t xml:space="preserve">  facility</w:t>
      </w:r>
      <w:proofErr w:type="gramEnd"/>
      <w:r w:rsidRPr="00FE37F3">
        <w:rPr>
          <w:highlight w:val="yellow"/>
        </w:rPr>
        <w:t>?  Video conferencing facilities?]</w:t>
      </w:r>
    </w:p>
    <w:p w14:paraId="5CF800E4" w14:textId="77777777" w:rsidR="004C051E" w:rsidRDefault="004C051E" w:rsidP="003677AC">
      <w:pPr>
        <w:jc w:val="both"/>
      </w:pPr>
    </w:p>
    <w:p w14:paraId="1716BD26" w14:textId="77777777" w:rsidR="003677AC" w:rsidRPr="001E5F65" w:rsidRDefault="003677AC" w:rsidP="003677AC">
      <w:pPr>
        <w:numPr>
          <w:ilvl w:val="0"/>
          <w:numId w:val="1"/>
        </w:numPr>
        <w:jc w:val="both"/>
        <w:rPr>
          <w:b/>
        </w:rPr>
      </w:pPr>
      <w:r>
        <w:rPr>
          <w:b/>
        </w:rPr>
        <w:t xml:space="preserve">Functions of </w:t>
      </w:r>
      <w:r w:rsidRPr="001E5F65">
        <w:rPr>
          <w:b/>
        </w:rPr>
        <w:t>GLIDE</w:t>
      </w:r>
      <w:r>
        <w:rPr>
          <w:b/>
        </w:rPr>
        <w:t xml:space="preserve"> Steering Committee</w:t>
      </w:r>
    </w:p>
    <w:p w14:paraId="330B88B3" w14:textId="26F20343" w:rsidR="00A91668" w:rsidRDefault="00A91668" w:rsidP="00FA5EA4">
      <w:pPr>
        <w:ind w:left="360"/>
        <w:jc w:val="both"/>
      </w:pPr>
      <w:r>
        <w:t xml:space="preserve">The Stakeholders group discussed the following </w:t>
      </w:r>
      <w:r w:rsidR="002D36EC">
        <w:t xml:space="preserve">functions </w:t>
      </w:r>
      <w:r>
        <w:t xml:space="preserve">to be </w:t>
      </w:r>
      <w:r w:rsidR="002D36EC">
        <w:t>the</w:t>
      </w:r>
      <w:r>
        <w:t xml:space="preserve"> Steering Committee</w:t>
      </w:r>
      <w:r w:rsidR="002D36EC">
        <w:t xml:space="preserve"> responsibility</w:t>
      </w:r>
      <w:r>
        <w:t>:</w:t>
      </w:r>
    </w:p>
    <w:p w14:paraId="32E6F029" w14:textId="4257A08A" w:rsidR="009365C1" w:rsidRPr="009365C1" w:rsidRDefault="009365C1" w:rsidP="009365C1">
      <w:pPr>
        <w:pStyle w:val="ListParagraph"/>
        <w:numPr>
          <w:ilvl w:val="2"/>
          <w:numId w:val="1"/>
        </w:numPr>
        <w:jc w:val="both"/>
      </w:pPr>
      <w:r>
        <w:rPr>
          <w:b/>
          <w:lang w:val="en-US"/>
        </w:rPr>
        <w:t xml:space="preserve">Direct the evolution and Future of the GLIDE:  </w:t>
      </w:r>
      <w:r>
        <w:rPr>
          <w:lang w:val="en-US"/>
        </w:rPr>
        <w:t>The SC will consult and make decisions that would have an impact on the initiative, including proposing additions and changes on current functionality of the site, partnerships, other initiatives to connect with, inter alia.</w:t>
      </w:r>
    </w:p>
    <w:p w14:paraId="36B69744" w14:textId="3C73DF99" w:rsidR="009365C1" w:rsidRPr="003677AC" w:rsidRDefault="009365C1" w:rsidP="009365C1">
      <w:pPr>
        <w:pStyle w:val="ListParagraph"/>
        <w:numPr>
          <w:ilvl w:val="2"/>
          <w:numId w:val="1"/>
        </w:numPr>
        <w:jc w:val="both"/>
      </w:pPr>
      <w:r>
        <w:rPr>
          <w:b/>
          <w:lang w:val="en-US"/>
        </w:rPr>
        <w:t xml:space="preserve">Modify itself: </w:t>
      </w:r>
      <w:r w:rsidRPr="009365C1">
        <w:rPr>
          <w:bCs/>
          <w:lang w:val="en-US"/>
        </w:rPr>
        <w:t xml:space="preserve"> The SC will be able to modify Structure, composition, functions and other aspects</w:t>
      </w:r>
      <w:r>
        <w:rPr>
          <w:bCs/>
          <w:lang w:val="en-US"/>
        </w:rPr>
        <w:t xml:space="preserve"> of the Steering Committee</w:t>
      </w:r>
      <w:r w:rsidRPr="009365C1">
        <w:rPr>
          <w:bCs/>
          <w:lang w:val="en-US"/>
        </w:rPr>
        <w:t xml:space="preserve"> that are considered or lacking in th</w:t>
      </w:r>
      <w:r>
        <w:rPr>
          <w:bCs/>
          <w:lang w:val="en-US"/>
        </w:rPr>
        <w:t>is</w:t>
      </w:r>
      <w:r w:rsidRPr="009365C1">
        <w:rPr>
          <w:bCs/>
          <w:lang w:val="en-US"/>
        </w:rPr>
        <w:t xml:space="preserve"> current TOR.</w:t>
      </w:r>
      <w:r w:rsidR="004C051E">
        <w:rPr>
          <w:bCs/>
          <w:lang w:val="en-US"/>
        </w:rPr>
        <w:t xml:space="preserve"> </w:t>
      </w:r>
      <w:r w:rsidR="00FE37F3">
        <w:rPr>
          <w:bCs/>
          <w:lang w:val="en-US"/>
        </w:rPr>
        <w:t xml:space="preserve"> In particular, the SC will accept other institutions that aspire to be SC Members.</w:t>
      </w:r>
    </w:p>
    <w:p w14:paraId="4C49B2A7" w14:textId="6A6CEDFE" w:rsidR="009365C1" w:rsidRPr="002D5F36" w:rsidRDefault="00FE37F3" w:rsidP="009365C1">
      <w:pPr>
        <w:pStyle w:val="ListParagraph"/>
        <w:numPr>
          <w:ilvl w:val="2"/>
          <w:numId w:val="1"/>
        </w:numPr>
        <w:jc w:val="both"/>
      </w:pPr>
      <w:r>
        <w:rPr>
          <w:b/>
          <w:lang w:val="en-US"/>
        </w:rPr>
        <w:t xml:space="preserve">Assignment of </w:t>
      </w:r>
      <w:r w:rsidRPr="00410ACB">
        <w:rPr>
          <w:b/>
          <w:lang w:val="en-US"/>
        </w:rPr>
        <w:t>responsibilities</w:t>
      </w:r>
      <w:r>
        <w:rPr>
          <w:b/>
          <w:lang w:val="en-US"/>
        </w:rPr>
        <w:t>:</w:t>
      </w:r>
      <w:r w:rsidRPr="00FE37F3">
        <w:rPr>
          <w:bCs/>
          <w:lang w:val="en-US"/>
        </w:rPr>
        <w:t xml:space="preserve"> </w:t>
      </w:r>
      <w:r w:rsidR="009365C1" w:rsidRPr="00FE37F3">
        <w:rPr>
          <w:bCs/>
          <w:lang w:val="en-US"/>
        </w:rPr>
        <w:t xml:space="preserve">The SC will consult and </w:t>
      </w:r>
      <w:r w:rsidR="00182D6A">
        <w:rPr>
          <w:bCs/>
          <w:lang w:val="en-US"/>
        </w:rPr>
        <w:t>allow</w:t>
      </w:r>
      <w:r w:rsidR="009365C1" w:rsidRPr="00FE37F3">
        <w:rPr>
          <w:bCs/>
          <w:lang w:val="en-US"/>
        </w:rPr>
        <w:t xml:space="preserve"> the </w:t>
      </w:r>
      <w:r>
        <w:rPr>
          <w:bCs/>
          <w:lang w:val="en-US"/>
        </w:rPr>
        <w:t xml:space="preserve">assignment and </w:t>
      </w:r>
      <w:r w:rsidRPr="00FE37F3">
        <w:rPr>
          <w:bCs/>
          <w:lang w:val="en-US"/>
        </w:rPr>
        <w:t>r</w:t>
      </w:r>
      <w:r w:rsidR="009365C1" w:rsidRPr="00FE37F3">
        <w:rPr>
          <w:bCs/>
          <w:lang w:val="en-US"/>
        </w:rPr>
        <w:t>otation of</w:t>
      </w:r>
      <w:r>
        <w:rPr>
          <w:bCs/>
          <w:lang w:val="en-US"/>
        </w:rPr>
        <w:t xml:space="preserve"> functions and responsibilities</w:t>
      </w:r>
      <w:r w:rsidR="00182D6A">
        <w:rPr>
          <w:bCs/>
          <w:lang w:val="en-US"/>
        </w:rPr>
        <w:t xml:space="preserve"> to those who volunteer for them</w:t>
      </w:r>
      <w:r w:rsidR="009365C1" w:rsidRPr="00FE37F3">
        <w:rPr>
          <w:bCs/>
          <w:lang w:val="en-US"/>
        </w:rPr>
        <w:t>,</w:t>
      </w:r>
      <w:r w:rsidR="009365C1">
        <w:rPr>
          <w:lang w:val="en-US"/>
        </w:rPr>
        <w:t xml:space="preserve"> such as</w:t>
      </w:r>
      <w:r w:rsidR="004C051E">
        <w:rPr>
          <w:lang w:val="en-US"/>
        </w:rPr>
        <w:t xml:space="preserve"> th</w:t>
      </w:r>
      <w:r w:rsidR="00182D6A">
        <w:rPr>
          <w:lang w:val="en-US"/>
        </w:rPr>
        <w:t>ose in this Terms of Reference, other functions</w:t>
      </w:r>
      <w:r w:rsidR="004C051E">
        <w:rPr>
          <w:lang w:val="en-US"/>
        </w:rPr>
        <w:t xml:space="preserve"> emanating from the decisions o</w:t>
      </w:r>
      <w:r w:rsidR="00182D6A">
        <w:rPr>
          <w:lang w:val="en-US"/>
        </w:rPr>
        <w:t>f</w:t>
      </w:r>
      <w:r w:rsidR="004C051E">
        <w:rPr>
          <w:lang w:val="en-US"/>
        </w:rPr>
        <w:t xml:space="preserve"> the Committee, or </w:t>
      </w:r>
      <w:r w:rsidR="00182D6A">
        <w:rPr>
          <w:lang w:val="en-US"/>
        </w:rPr>
        <w:t>extra</w:t>
      </w:r>
      <w:r w:rsidR="004C051E">
        <w:rPr>
          <w:lang w:val="en-US"/>
        </w:rPr>
        <w:t xml:space="preserve"> supporting functions such as the</w:t>
      </w:r>
      <w:r w:rsidR="009365C1">
        <w:rPr>
          <w:lang w:val="en-US"/>
        </w:rPr>
        <w:t xml:space="preserve"> curation of crowd-source data, and the periodic review of the overall quality of the GLIDE.</w:t>
      </w:r>
    </w:p>
    <w:p w14:paraId="0FF27625" w14:textId="5C8FE3D9" w:rsidR="00A91668" w:rsidRPr="002D5F36" w:rsidRDefault="002D36EC" w:rsidP="002D36EC">
      <w:pPr>
        <w:pStyle w:val="ListParagraph"/>
        <w:numPr>
          <w:ilvl w:val="2"/>
          <w:numId w:val="1"/>
        </w:numPr>
        <w:jc w:val="both"/>
      </w:pPr>
      <w:r>
        <w:rPr>
          <w:b/>
          <w:lang w:val="en-US"/>
        </w:rPr>
        <w:t>Defining</w:t>
      </w:r>
      <w:r w:rsidR="009365C1">
        <w:rPr>
          <w:b/>
          <w:lang w:val="en-US"/>
        </w:rPr>
        <w:t xml:space="preserve"> the Policy regarding</w:t>
      </w:r>
      <w:r>
        <w:rPr>
          <w:b/>
          <w:lang w:val="en-US"/>
        </w:rPr>
        <w:t xml:space="preserve"> </w:t>
      </w:r>
      <w:r w:rsidR="00A91668" w:rsidRPr="002D36EC">
        <w:rPr>
          <w:b/>
          <w:lang w:val="en-US"/>
        </w:rPr>
        <w:t>Participating institutions:</w:t>
      </w:r>
      <w:r w:rsidR="00A91668" w:rsidRPr="002D36EC">
        <w:rPr>
          <w:lang w:val="en-US"/>
        </w:rPr>
        <w:t xml:space="preserve"> The SC will consider, as an initial way to promote and broaden the usage, how to facilitate the enrolment of  additional Participating institutions, defining what types of participating institutions, the process of how to become one and to obtain more privileges,  the level of audit and curation of their information, etc.</w:t>
      </w:r>
    </w:p>
    <w:p w14:paraId="389D9CBB" w14:textId="0244AFE5" w:rsidR="00A91668" w:rsidRPr="00461C38" w:rsidRDefault="00A91668" w:rsidP="00A91668">
      <w:pPr>
        <w:pStyle w:val="ListParagraph"/>
        <w:numPr>
          <w:ilvl w:val="2"/>
          <w:numId w:val="1"/>
        </w:numPr>
        <w:jc w:val="both"/>
      </w:pPr>
      <w:r w:rsidRPr="00461C38">
        <w:rPr>
          <w:b/>
          <w:lang w:val="en-US"/>
        </w:rPr>
        <w:t>SOP’s: for GLIDE</w:t>
      </w:r>
      <w:r w:rsidR="004C051E">
        <w:rPr>
          <w:b/>
          <w:lang w:val="en-US"/>
        </w:rPr>
        <w:t>:</w:t>
      </w:r>
      <w:r>
        <w:rPr>
          <w:lang w:val="en-US"/>
        </w:rPr>
        <w:t xml:space="preserve"> The SC will </w:t>
      </w:r>
      <w:r w:rsidR="004C051E">
        <w:rPr>
          <w:lang w:val="en-US"/>
        </w:rPr>
        <w:t>recommend, review and</w:t>
      </w:r>
      <w:r w:rsidR="002D36EC">
        <w:rPr>
          <w:lang w:val="en-US"/>
        </w:rPr>
        <w:t xml:space="preserve"> approve </w:t>
      </w:r>
      <w:r w:rsidRPr="002D5F36">
        <w:rPr>
          <w:lang w:val="en-US"/>
        </w:rPr>
        <w:t xml:space="preserve">Standard </w:t>
      </w:r>
      <w:r>
        <w:rPr>
          <w:lang w:val="en-US"/>
        </w:rPr>
        <w:t>Operating P</w:t>
      </w:r>
      <w:r w:rsidRPr="002D5F36">
        <w:rPr>
          <w:lang w:val="en-US"/>
        </w:rPr>
        <w:t>rocedures for GLIDE operations</w:t>
      </w:r>
      <w:r>
        <w:rPr>
          <w:lang w:val="en-US"/>
        </w:rPr>
        <w:t>, especially those related to curation of data, audits, quality control, etc.</w:t>
      </w:r>
    </w:p>
    <w:p w14:paraId="730FD208" w14:textId="620E23A5" w:rsidR="003677AC" w:rsidRDefault="003677AC" w:rsidP="003677AC">
      <w:pPr>
        <w:pStyle w:val="ListParagraph"/>
        <w:numPr>
          <w:ilvl w:val="2"/>
          <w:numId w:val="1"/>
        </w:numPr>
        <w:jc w:val="both"/>
      </w:pPr>
      <w:r w:rsidRPr="007B5788">
        <w:rPr>
          <w:b/>
        </w:rPr>
        <w:t xml:space="preserve">Classification of hazards: </w:t>
      </w:r>
      <w:r>
        <w:t xml:space="preserve">  The SC </w:t>
      </w:r>
      <w:r w:rsidR="004C051E">
        <w:t>will</w:t>
      </w:r>
      <w:r>
        <w:t xml:space="preserve"> review the current list of hazards and codes and suggest a wider list of hazards that should match the set that has been stated in the Sendai Framework, including human-made hazards, technological hazards, biological and environmental hazards. The SC will make an effort to align this list with the Technical Guidance Notes issued by UNDRR.</w:t>
      </w:r>
    </w:p>
    <w:p w14:paraId="40F97D55" w14:textId="537A4E60" w:rsidR="003677AC" w:rsidRDefault="003677AC" w:rsidP="003677AC">
      <w:pPr>
        <w:pStyle w:val="ListParagraph"/>
        <w:numPr>
          <w:ilvl w:val="2"/>
          <w:numId w:val="1"/>
        </w:numPr>
        <w:jc w:val="both"/>
      </w:pPr>
      <w:r w:rsidRPr="007B5788">
        <w:rPr>
          <w:b/>
        </w:rPr>
        <w:t>Thresholds:</w:t>
      </w:r>
      <w:r>
        <w:t xml:space="preserve">   The SC will discuss if a threshold of minimum damage should be adopted to set a lower limit for small disasters, and to determine, if so desired, what those thresholds should be.</w:t>
      </w:r>
    </w:p>
    <w:p w14:paraId="3E4A0C9B" w14:textId="5A6A3F2B" w:rsidR="003677AC" w:rsidRPr="007B5788" w:rsidRDefault="003677AC" w:rsidP="003677AC">
      <w:pPr>
        <w:pStyle w:val="ListParagraph"/>
        <w:numPr>
          <w:ilvl w:val="2"/>
          <w:numId w:val="1"/>
        </w:numPr>
        <w:jc w:val="both"/>
      </w:pPr>
      <w:r w:rsidRPr="007B5788">
        <w:rPr>
          <w:b/>
        </w:rPr>
        <w:t>Priva</w:t>
      </w:r>
      <w:r w:rsidR="009365C1">
        <w:rPr>
          <w:b/>
        </w:rPr>
        <w:t>cy of</w:t>
      </w:r>
      <w:r w:rsidRPr="007B5788">
        <w:rPr>
          <w:b/>
        </w:rPr>
        <w:t xml:space="preserve"> indicators of damage:</w:t>
      </w:r>
      <w:r>
        <w:t xml:space="preserve"> The SC should reconsider the current policy of disclosure of Indicators of loss and damage, allowing or not the </w:t>
      </w:r>
      <w:r w:rsidRPr="0008319D">
        <w:rPr>
          <w:lang w:val="en-US"/>
        </w:rPr>
        <w:t xml:space="preserve">move </w:t>
      </w:r>
      <w:r>
        <w:rPr>
          <w:lang w:val="en-US"/>
        </w:rPr>
        <w:t xml:space="preserve">of the GLIDE </w:t>
      </w:r>
      <w:r w:rsidRPr="0008319D">
        <w:rPr>
          <w:lang w:val="en-US"/>
        </w:rPr>
        <w:lastRenderedPageBreak/>
        <w:t xml:space="preserve">towards </w:t>
      </w:r>
      <w:r>
        <w:rPr>
          <w:lang w:val="en-US"/>
        </w:rPr>
        <w:t xml:space="preserve">becoming also a </w:t>
      </w:r>
      <w:r w:rsidRPr="0008319D">
        <w:rPr>
          <w:lang w:val="en-US"/>
        </w:rPr>
        <w:t>disaster database</w:t>
      </w:r>
      <w:r>
        <w:rPr>
          <w:lang w:val="en-US"/>
        </w:rPr>
        <w:t xml:space="preserve"> that could make the GLIDE database more useful for policy and DRR analysis.</w:t>
      </w:r>
    </w:p>
    <w:p w14:paraId="39D27146" w14:textId="334AB387" w:rsidR="003677AC" w:rsidRPr="001E5F65" w:rsidRDefault="003677AC" w:rsidP="003677AC">
      <w:pPr>
        <w:pStyle w:val="ListParagraph"/>
        <w:numPr>
          <w:ilvl w:val="2"/>
          <w:numId w:val="1"/>
        </w:numPr>
        <w:jc w:val="both"/>
      </w:pPr>
      <w:r>
        <w:rPr>
          <w:b/>
        </w:rPr>
        <w:t>Indicators:</w:t>
      </w:r>
      <w:r>
        <w:t xml:space="preserve"> independent of the decision made about the previous </w:t>
      </w:r>
      <w:proofErr w:type="gramStart"/>
      <w:r>
        <w:t>point,  the</w:t>
      </w:r>
      <w:proofErr w:type="gramEnd"/>
      <w:r>
        <w:t xml:space="preserve"> SC should also recommend or not the expansion of the current set of indicators of loss and damage to also match better the Sendai Framework Targets A-D indicators. </w:t>
      </w:r>
      <w:r w:rsidR="009365C1">
        <w:t xml:space="preserve">A recommendation should also be issued in regards to possible disaggregation such as gender or age. Indicators </w:t>
      </w:r>
      <w:r w:rsidR="009365C1" w:rsidRPr="00ED06CB">
        <w:t>such as mortality, injured, housing and infrastructure damage and economic losses for advanced analysis</w:t>
      </w:r>
      <w:r w:rsidR="009365C1">
        <w:t>, and to help countries to obtain the indicators needed to report to Sendai Framework and SDG’s monitoring systems.</w:t>
      </w:r>
    </w:p>
    <w:p w14:paraId="7937153C" w14:textId="77777777" w:rsidR="000215AF" w:rsidRDefault="000215AF" w:rsidP="00F37874">
      <w:pPr>
        <w:jc w:val="both"/>
      </w:pPr>
    </w:p>
    <w:p w14:paraId="61C541BA" w14:textId="239A9BAC" w:rsidR="001E5F65" w:rsidRPr="001E5F65" w:rsidRDefault="002A38C6" w:rsidP="004C051E">
      <w:pPr>
        <w:jc w:val="both"/>
      </w:pPr>
      <w:r>
        <w:rPr>
          <w:lang w:val="en-US"/>
        </w:rPr>
        <w:t xml:space="preserve"> </w:t>
      </w:r>
      <w:r w:rsidR="00201CB3">
        <w:rPr>
          <w:lang w:val="en-US"/>
        </w:rPr>
        <w:t xml:space="preserve">ADRC, the SC, and stakeholders are encouraged to present the </w:t>
      </w:r>
      <w:r w:rsidR="002C6E35">
        <w:rPr>
          <w:lang w:val="en-US"/>
        </w:rPr>
        <w:t>initiative in DRR/DRM forums, especially when those initiatives are contributing and/or interlinked with the GLIDE.</w:t>
      </w:r>
    </w:p>
    <w:p w14:paraId="048CF84A" w14:textId="12F6A81E" w:rsidR="00A758CC" w:rsidRDefault="00A758CC" w:rsidP="004C051E">
      <w:pPr>
        <w:jc w:val="both"/>
      </w:pPr>
      <w:bookmarkStart w:id="0" w:name="_GoBack"/>
      <w:bookmarkEnd w:id="0"/>
    </w:p>
    <w:sectPr w:rsidR="00A758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D5669"/>
    <w:multiLevelType w:val="hybridMultilevel"/>
    <w:tmpl w:val="666E076E"/>
    <w:lvl w:ilvl="0" w:tplc="4BAC8DEA">
      <w:start w:val="1"/>
      <w:numFmt w:val="bullet"/>
      <w:lvlText w:val="•"/>
      <w:lvlJc w:val="left"/>
      <w:pPr>
        <w:tabs>
          <w:tab w:val="num" w:pos="720"/>
        </w:tabs>
        <w:ind w:left="720" w:hanging="360"/>
      </w:pPr>
      <w:rPr>
        <w:rFonts w:ascii="Arial" w:hAnsi="Arial" w:hint="default"/>
      </w:rPr>
    </w:lvl>
    <w:lvl w:ilvl="1" w:tplc="D2020E90">
      <w:start w:val="24433"/>
      <w:numFmt w:val="bullet"/>
      <w:lvlText w:val="•"/>
      <w:lvlJc w:val="left"/>
      <w:pPr>
        <w:tabs>
          <w:tab w:val="num" w:pos="1440"/>
        </w:tabs>
        <w:ind w:left="1440" w:hanging="360"/>
      </w:pPr>
      <w:rPr>
        <w:rFonts w:ascii="Arial" w:hAnsi="Arial" w:hint="default"/>
      </w:rPr>
    </w:lvl>
    <w:lvl w:ilvl="2" w:tplc="F586979A">
      <w:start w:val="1"/>
      <w:numFmt w:val="bullet"/>
      <w:lvlText w:val="•"/>
      <w:lvlJc w:val="left"/>
      <w:pPr>
        <w:tabs>
          <w:tab w:val="num" w:pos="2160"/>
        </w:tabs>
        <w:ind w:left="2160" w:hanging="360"/>
      </w:pPr>
      <w:rPr>
        <w:rFonts w:ascii="Arial" w:hAnsi="Arial" w:hint="default"/>
      </w:rPr>
    </w:lvl>
    <w:lvl w:ilvl="3" w:tplc="5FF479FA" w:tentative="1">
      <w:start w:val="1"/>
      <w:numFmt w:val="bullet"/>
      <w:lvlText w:val="•"/>
      <w:lvlJc w:val="left"/>
      <w:pPr>
        <w:tabs>
          <w:tab w:val="num" w:pos="2880"/>
        </w:tabs>
        <w:ind w:left="2880" w:hanging="360"/>
      </w:pPr>
      <w:rPr>
        <w:rFonts w:ascii="Arial" w:hAnsi="Arial" w:hint="default"/>
      </w:rPr>
    </w:lvl>
    <w:lvl w:ilvl="4" w:tplc="CA0CB440" w:tentative="1">
      <w:start w:val="1"/>
      <w:numFmt w:val="bullet"/>
      <w:lvlText w:val="•"/>
      <w:lvlJc w:val="left"/>
      <w:pPr>
        <w:tabs>
          <w:tab w:val="num" w:pos="3600"/>
        </w:tabs>
        <w:ind w:left="3600" w:hanging="360"/>
      </w:pPr>
      <w:rPr>
        <w:rFonts w:ascii="Arial" w:hAnsi="Arial" w:hint="default"/>
      </w:rPr>
    </w:lvl>
    <w:lvl w:ilvl="5" w:tplc="7304DD2A" w:tentative="1">
      <w:start w:val="1"/>
      <w:numFmt w:val="bullet"/>
      <w:lvlText w:val="•"/>
      <w:lvlJc w:val="left"/>
      <w:pPr>
        <w:tabs>
          <w:tab w:val="num" w:pos="4320"/>
        </w:tabs>
        <w:ind w:left="4320" w:hanging="360"/>
      </w:pPr>
      <w:rPr>
        <w:rFonts w:ascii="Arial" w:hAnsi="Arial" w:hint="default"/>
      </w:rPr>
    </w:lvl>
    <w:lvl w:ilvl="6" w:tplc="4006861C" w:tentative="1">
      <w:start w:val="1"/>
      <w:numFmt w:val="bullet"/>
      <w:lvlText w:val="•"/>
      <w:lvlJc w:val="left"/>
      <w:pPr>
        <w:tabs>
          <w:tab w:val="num" w:pos="5040"/>
        </w:tabs>
        <w:ind w:left="5040" w:hanging="360"/>
      </w:pPr>
      <w:rPr>
        <w:rFonts w:ascii="Arial" w:hAnsi="Arial" w:hint="default"/>
      </w:rPr>
    </w:lvl>
    <w:lvl w:ilvl="7" w:tplc="4C7CC078" w:tentative="1">
      <w:start w:val="1"/>
      <w:numFmt w:val="bullet"/>
      <w:lvlText w:val="•"/>
      <w:lvlJc w:val="left"/>
      <w:pPr>
        <w:tabs>
          <w:tab w:val="num" w:pos="5760"/>
        </w:tabs>
        <w:ind w:left="5760" w:hanging="360"/>
      </w:pPr>
      <w:rPr>
        <w:rFonts w:ascii="Arial" w:hAnsi="Arial" w:hint="default"/>
      </w:rPr>
    </w:lvl>
    <w:lvl w:ilvl="8" w:tplc="5532C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476EFF"/>
    <w:multiLevelType w:val="hybridMultilevel"/>
    <w:tmpl w:val="16144CBC"/>
    <w:lvl w:ilvl="0" w:tplc="93BE7CA8">
      <w:numFmt w:val="bullet"/>
      <w:lvlText w:val="-"/>
      <w:lvlJc w:val="left"/>
      <w:pPr>
        <w:ind w:left="720" w:hanging="360"/>
      </w:pPr>
      <w:rPr>
        <w:rFonts w:ascii="Calibri" w:eastAsiaTheme="minorEastAsia" w:hAnsi="Calibri" w:cs="Calibri" w:hint="default"/>
      </w:rPr>
    </w:lvl>
    <w:lvl w:ilvl="1" w:tplc="93BE7CA8">
      <w:numFmt w:val="bullet"/>
      <w:lvlText w:val="-"/>
      <w:lvlJc w:val="left"/>
      <w:pPr>
        <w:ind w:left="1440" w:hanging="360"/>
      </w:pPr>
      <w:rPr>
        <w:rFonts w:ascii="Calibri" w:eastAsiaTheme="minorEastAsia"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9DE4FAE"/>
    <w:multiLevelType w:val="hybridMultilevel"/>
    <w:tmpl w:val="3E3CF3D4"/>
    <w:lvl w:ilvl="0" w:tplc="4BAC8DEA">
      <w:start w:val="1"/>
      <w:numFmt w:val="bullet"/>
      <w:lvlText w:val="•"/>
      <w:lvlJc w:val="left"/>
      <w:pPr>
        <w:tabs>
          <w:tab w:val="num" w:pos="720"/>
        </w:tabs>
        <w:ind w:left="720" w:hanging="360"/>
      </w:pPr>
      <w:rPr>
        <w:rFonts w:ascii="Arial" w:hAnsi="Arial" w:hint="default"/>
      </w:rPr>
    </w:lvl>
    <w:lvl w:ilvl="1" w:tplc="D2020E90">
      <w:start w:val="24433"/>
      <w:numFmt w:val="bullet"/>
      <w:lvlText w:val="•"/>
      <w:lvlJc w:val="left"/>
      <w:pPr>
        <w:tabs>
          <w:tab w:val="num" w:pos="1440"/>
        </w:tabs>
        <w:ind w:left="1440" w:hanging="360"/>
      </w:pPr>
      <w:rPr>
        <w:rFonts w:ascii="Arial" w:hAnsi="Arial" w:hint="default"/>
      </w:rPr>
    </w:lvl>
    <w:lvl w:ilvl="2" w:tplc="10090005">
      <w:start w:val="1"/>
      <w:numFmt w:val="bullet"/>
      <w:lvlText w:val=""/>
      <w:lvlJc w:val="left"/>
      <w:pPr>
        <w:tabs>
          <w:tab w:val="num" w:pos="2160"/>
        </w:tabs>
        <w:ind w:left="2160" w:hanging="360"/>
      </w:pPr>
      <w:rPr>
        <w:rFonts w:ascii="Wingdings" w:hAnsi="Wingdings" w:hint="default"/>
      </w:rPr>
    </w:lvl>
    <w:lvl w:ilvl="3" w:tplc="5FF479FA" w:tentative="1">
      <w:start w:val="1"/>
      <w:numFmt w:val="bullet"/>
      <w:lvlText w:val="•"/>
      <w:lvlJc w:val="left"/>
      <w:pPr>
        <w:tabs>
          <w:tab w:val="num" w:pos="2880"/>
        </w:tabs>
        <w:ind w:left="2880" w:hanging="360"/>
      </w:pPr>
      <w:rPr>
        <w:rFonts w:ascii="Arial" w:hAnsi="Arial" w:hint="default"/>
      </w:rPr>
    </w:lvl>
    <w:lvl w:ilvl="4" w:tplc="CA0CB440" w:tentative="1">
      <w:start w:val="1"/>
      <w:numFmt w:val="bullet"/>
      <w:lvlText w:val="•"/>
      <w:lvlJc w:val="left"/>
      <w:pPr>
        <w:tabs>
          <w:tab w:val="num" w:pos="3600"/>
        </w:tabs>
        <w:ind w:left="3600" w:hanging="360"/>
      </w:pPr>
      <w:rPr>
        <w:rFonts w:ascii="Arial" w:hAnsi="Arial" w:hint="default"/>
      </w:rPr>
    </w:lvl>
    <w:lvl w:ilvl="5" w:tplc="7304DD2A" w:tentative="1">
      <w:start w:val="1"/>
      <w:numFmt w:val="bullet"/>
      <w:lvlText w:val="•"/>
      <w:lvlJc w:val="left"/>
      <w:pPr>
        <w:tabs>
          <w:tab w:val="num" w:pos="4320"/>
        </w:tabs>
        <w:ind w:left="4320" w:hanging="360"/>
      </w:pPr>
      <w:rPr>
        <w:rFonts w:ascii="Arial" w:hAnsi="Arial" w:hint="default"/>
      </w:rPr>
    </w:lvl>
    <w:lvl w:ilvl="6" w:tplc="4006861C" w:tentative="1">
      <w:start w:val="1"/>
      <w:numFmt w:val="bullet"/>
      <w:lvlText w:val="•"/>
      <w:lvlJc w:val="left"/>
      <w:pPr>
        <w:tabs>
          <w:tab w:val="num" w:pos="5040"/>
        </w:tabs>
        <w:ind w:left="5040" w:hanging="360"/>
      </w:pPr>
      <w:rPr>
        <w:rFonts w:ascii="Arial" w:hAnsi="Arial" w:hint="default"/>
      </w:rPr>
    </w:lvl>
    <w:lvl w:ilvl="7" w:tplc="4C7CC078" w:tentative="1">
      <w:start w:val="1"/>
      <w:numFmt w:val="bullet"/>
      <w:lvlText w:val="•"/>
      <w:lvlJc w:val="left"/>
      <w:pPr>
        <w:tabs>
          <w:tab w:val="num" w:pos="5760"/>
        </w:tabs>
        <w:ind w:left="5760" w:hanging="360"/>
      </w:pPr>
      <w:rPr>
        <w:rFonts w:ascii="Arial" w:hAnsi="Arial" w:hint="default"/>
      </w:rPr>
    </w:lvl>
    <w:lvl w:ilvl="8" w:tplc="5532C0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02"/>
    <w:rsid w:val="000215AF"/>
    <w:rsid w:val="00021AD9"/>
    <w:rsid w:val="00023FF9"/>
    <w:rsid w:val="00037FC0"/>
    <w:rsid w:val="00040A09"/>
    <w:rsid w:val="000753EB"/>
    <w:rsid w:val="0008319D"/>
    <w:rsid w:val="000E7764"/>
    <w:rsid w:val="000F037A"/>
    <w:rsid w:val="001025CE"/>
    <w:rsid w:val="00111057"/>
    <w:rsid w:val="0011149E"/>
    <w:rsid w:val="001150FA"/>
    <w:rsid w:val="00132B75"/>
    <w:rsid w:val="00182D6A"/>
    <w:rsid w:val="00191B80"/>
    <w:rsid w:val="001A3BB6"/>
    <w:rsid w:val="001B071D"/>
    <w:rsid w:val="001B1FE2"/>
    <w:rsid w:val="001B43AB"/>
    <w:rsid w:val="001C726B"/>
    <w:rsid w:val="001E0C72"/>
    <w:rsid w:val="001E5F65"/>
    <w:rsid w:val="002009BF"/>
    <w:rsid w:val="00201CB3"/>
    <w:rsid w:val="00212A29"/>
    <w:rsid w:val="00230C19"/>
    <w:rsid w:val="0024711B"/>
    <w:rsid w:val="00276AED"/>
    <w:rsid w:val="0029600F"/>
    <w:rsid w:val="00296A10"/>
    <w:rsid w:val="002A2BEA"/>
    <w:rsid w:val="002A38C6"/>
    <w:rsid w:val="002B1EFC"/>
    <w:rsid w:val="002C6E35"/>
    <w:rsid w:val="002D36EC"/>
    <w:rsid w:val="002D5F36"/>
    <w:rsid w:val="002E3384"/>
    <w:rsid w:val="00303394"/>
    <w:rsid w:val="003234E2"/>
    <w:rsid w:val="00364A8F"/>
    <w:rsid w:val="003677AC"/>
    <w:rsid w:val="0037772D"/>
    <w:rsid w:val="00387869"/>
    <w:rsid w:val="0039354C"/>
    <w:rsid w:val="003A01A2"/>
    <w:rsid w:val="003B3424"/>
    <w:rsid w:val="003B4875"/>
    <w:rsid w:val="003D2626"/>
    <w:rsid w:val="003F52D5"/>
    <w:rsid w:val="00410ACB"/>
    <w:rsid w:val="00411FC0"/>
    <w:rsid w:val="00412464"/>
    <w:rsid w:val="004170F8"/>
    <w:rsid w:val="00456A22"/>
    <w:rsid w:val="004572B0"/>
    <w:rsid w:val="00461C38"/>
    <w:rsid w:val="0046311F"/>
    <w:rsid w:val="00482B93"/>
    <w:rsid w:val="004A385C"/>
    <w:rsid w:val="004B00E2"/>
    <w:rsid w:val="004B789C"/>
    <w:rsid w:val="004C051E"/>
    <w:rsid w:val="004C1236"/>
    <w:rsid w:val="004C2C00"/>
    <w:rsid w:val="004D27F8"/>
    <w:rsid w:val="004D2F5F"/>
    <w:rsid w:val="004F3413"/>
    <w:rsid w:val="00501476"/>
    <w:rsid w:val="00506C70"/>
    <w:rsid w:val="00510CF3"/>
    <w:rsid w:val="005131B7"/>
    <w:rsid w:val="00572195"/>
    <w:rsid w:val="005A5DB5"/>
    <w:rsid w:val="005B0738"/>
    <w:rsid w:val="005B7808"/>
    <w:rsid w:val="005C609B"/>
    <w:rsid w:val="005D6592"/>
    <w:rsid w:val="00602EE2"/>
    <w:rsid w:val="00623E36"/>
    <w:rsid w:val="00664EC1"/>
    <w:rsid w:val="00684B33"/>
    <w:rsid w:val="006A7CB2"/>
    <w:rsid w:val="006B1B21"/>
    <w:rsid w:val="006B3EC6"/>
    <w:rsid w:val="006D1634"/>
    <w:rsid w:val="006E5662"/>
    <w:rsid w:val="00702FDA"/>
    <w:rsid w:val="007106B0"/>
    <w:rsid w:val="00732603"/>
    <w:rsid w:val="00732F2C"/>
    <w:rsid w:val="00737382"/>
    <w:rsid w:val="00737621"/>
    <w:rsid w:val="00741301"/>
    <w:rsid w:val="00745630"/>
    <w:rsid w:val="00754F43"/>
    <w:rsid w:val="00757B8F"/>
    <w:rsid w:val="0077611A"/>
    <w:rsid w:val="00783243"/>
    <w:rsid w:val="0079639A"/>
    <w:rsid w:val="007A12B9"/>
    <w:rsid w:val="007A42B0"/>
    <w:rsid w:val="007A5CD2"/>
    <w:rsid w:val="007A715B"/>
    <w:rsid w:val="007B5788"/>
    <w:rsid w:val="007D6FA7"/>
    <w:rsid w:val="007F6DFB"/>
    <w:rsid w:val="0081208F"/>
    <w:rsid w:val="00812A0D"/>
    <w:rsid w:val="00817916"/>
    <w:rsid w:val="00847863"/>
    <w:rsid w:val="0086222B"/>
    <w:rsid w:val="008806D7"/>
    <w:rsid w:val="00893478"/>
    <w:rsid w:val="00893A36"/>
    <w:rsid w:val="008954B1"/>
    <w:rsid w:val="008D6794"/>
    <w:rsid w:val="008E2748"/>
    <w:rsid w:val="009164EC"/>
    <w:rsid w:val="009365C1"/>
    <w:rsid w:val="0096541B"/>
    <w:rsid w:val="00973A10"/>
    <w:rsid w:val="00981AD4"/>
    <w:rsid w:val="00986D66"/>
    <w:rsid w:val="00996FA5"/>
    <w:rsid w:val="009A1FBD"/>
    <w:rsid w:val="009A2905"/>
    <w:rsid w:val="009B2D23"/>
    <w:rsid w:val="009E7472"/>
    <w:rsid w:val="00A758CC"/>
    <w:rsid w:val="00A91668"/>
    <w:rsid w:val="00AB7A4C"/>
    <w:rsid w:val="00AC6460"/>
    <w:rsid w:val="00AD746D"/>
    <w:rsid w:val="00AF023F"/>
    <w:rsid w:val="00B323DA"/>
    <w:rsid w:val="00B541DF"/>
    <w:rsid w:val="00B8424E"/>
    <w:rsid w:val="00B91C26"/>
    <w:rsid w:val="00B976F6"/>
    <w:rsid w:val="00BB44A6"/>
    <w:rsid w:val="00BC2858"/>
    <w:rsid w:val="00BE50FB"/>
    <w:rsid w:val="00BF1257"/>
    <w:rsid w:val="00C02199"/>
    <w:rsid w:val="00C14EB4"/>
    <w:rsid w:val="00C35A74"/>
    <w:rsid w:val="00C5598D"/>
    <w:rsid w:val="00C6519E"/>
    <w:rsid w:val="00C72E39"/>
    <w:rsid w:val="00C802AA"/>
    <w:rsid w:val="00C978A6"/>
    <w:rsid w:val="00CA6C79"/>
    <w:rsid w:val="00CC3FAB"/>
    <w:rsid w:val="00CC7326"/>
    <w:rsid w:val="00CD3C0D"/>
    <w:rsid w:val="00CE0718"/>
    <w:rsid w:val="00CE1A56"/>
    <w:rsid w:val="00D028E0"/>
    <w:rsid w:val="00D07A26"/>
    <w:rsid w:val="00D12D29"/>
    <w:rsid w:val="00D15B84"/>
    <w:rsid w:val="00D2531D"/>
    <w:rsid w:val="00D41C5B"/>
    <w:rsid w:val="00D878D6"/>
    <w:rsid w:val="00D94261"/>
    <w:rsid w:val="00DC0A15"/>
    <w:rsid w:val="00DC4674"/>
    <w:rsid w:val="00DF518F"/>
    <w:rsid w:val="00E01F0C"/>
    <w:rsid w:val="00E027E7"/>
    <w:rsid w:val="00E21DF3"/>
    <w:rsid w:val="00E55B9B"/>
    <w:rsid w:val="00E84640"/>
    <w:rsid w:val="00EB2FB8"/>
    <w:rsid w:val="00ED06CB"/>
    <w:rsid w:val="00ED1586"/>
    <w:rsid w:val="00EE1C88"/>
    <w:rsid w:val="00EE2D5F"/>
    <w:rsid w:val="00EE710F"/>
    <w:rsid w:val="00EF2F58"/>
    <w:rsid w:val="00F05DD7"/>
    <w:rsid w:val="00F17349"/>
    <w:rsid w:val="00F25602"/>
    <w:rsid w:val="00F34721"/>
    <w:rsid w:val="00F35550"/>
    <w:rsid w:val="00F37874"/>
    <w:rsid w:val="00F7232F"/>
    <w:rsid w:val="00F851E8"/>
    <w:rsid w:val="00F921F7"/>
    <w:rsid w:val="00FA03BE"/>
    <w:rsid w:val="00FA50D8"/>
    <w:rsid w:val="00FA5EA4"/>
    <w:rsid w:val="00FA61FF"/>
    <w:rsid w:val="00FC12FD"/>
    <w:rsid w:val="00FE37F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D7831"/>
  <w15:chartTrackingRefBased/>
  <w15:docId w15:val="{F77BE6BC-B66B-4803-8328-AF055D12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5D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D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5DB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17349"/>
    <w:pPr>
      <w:ind w:left="720"/>
      <w:contextualSpacing/>
    </w:pPr>
  </w:style>
  <w:style w:type="paragraph" w:styleId="BalloonText">
    <w:name w:val="Balloon Text"/>
    <w:basedOn w:val="Normal"/>
    <w:link w:val="BalloonTextChar"/>
    <w:uiPriority w:val="99"/>
    <w:semiHidden/>
    <w:unhideWhenUsed/>
    <w:rsid w:val="001B071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B071D"/>
    <w:rPr>
      <w:rFonts w:asciiTheme="majorHAnsi" w:eastAsiaTheme="majorEastAsia" w:hAnsiTheme="majorHAnsi" w:cstheme="majorBidi"/>
      <w:sz w:val="18"/>
      <w:szCs w:val="18"/>
    </w:rPr>
  </w:style>
  <w:style w:type="character" w:styleId="Emphasis">
    <w:name w:val="Emphasis"/>
    <w:basedOn w:val="DefaultParagraphFont"/>
    <w:uiPriority w:val="20"/>
    <w:qFormat/>
    <w:rsid w:val="003D2626"/>
    <w:rPr>
      <w:i/>
      <w:iCs/>
    </w:rPr>
  </w:style>
  <w:style w:type="character" w:styleId="CommentReference">
    <w:name w:val="annotation reference"/>
    <w:basedOn w:val="DefaultParagraphFont"/>
    <w:uiPriority w:val="99"/>
    <w:semiHidden/>
    <w:unhideWhenUsed/>
    <w:rsid w:val="005D6592"/>
    <w:rPr>
      <w:sz w:val="16"/>
      <w:szCs w:val="16"/>
    </w:rPr>
  </w:style>
  <w:style w:type="paragraph" w:styleId="CommentText">
    <w:name w:val="annotation text"/>
    <w:basedOn w:val="Normal"/>
    <w:link w:val="CommentTextChar"/>
    <w:uiPriority w:val="99"/>
    <w:semiHidden/>
    <w:unhideWhenUsed/>
    <w:rsid w:val="005D6592"/>
    <w:pPr>
      <w:spacing w:line="240" w:lineRule="auto"/>
    </w:pPr>
    <w:rPr>
      <w:sz w:val="20"/>
      <w:szCs w:val="20"/>
    </w:rPr>
  </w:style>
  <w:style w:type="character" w:customStyle="1" w:styleId="CommentTextChar">
    <w:name w:val="Comment Text Char"/>
    <w:basedOn w:val="DefaultParagraphFont"/>
    <w:link w:val="CommentText"/>
    <w:uiPriority w:val="99"/>
    <w:semiHidden/>
    <w:rsid w:val="005D6592"/>
    <w:rPr>
      <w:sz w:val="20"/>
      <w:szCs w:val="20"/>
    </w:rPr>
  </w:style>
  <w:style w:type="paragraph" w:styleId="CommentSubject">
    <w:name w:val="annotation subject"/>
    <w:basedOn w:val="CommentText"/>
    <w:next w:val="CommentText"/>
    <w:link w:val="CommentSubjectChar"/>
    <w:uiPriority w:val="99"/>
    <w:semiHidden/>
    <w:unhideWhenUsed/>
    <w:rsid w:val="005D6592"/>
    <w:rPr>
      <w:b/>
      <w:bCs/>
    </w:rPr>
  </w:style>
  <w:style w:type="character" w:customStyle="1" w:styleId="CommentSubjectChar">
    <w:name w:val="Comment Subject Char"/>
    <w:basedOn w:val="CommentTextChar"/>
    <w:link w:val="CommentSubject"/>
    <w:uiPriority w:val="99"/>
    <w:semiHidden/>
    <w:rsid w:val="005D65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793102">
      <w:bodyDiv w:val="1"/>
      <w:marLeft w:val="0"/>
      <w:marRight w:val="0"/>
      <w:marTop w:val="0"/>
      <w:marBottom w:val="0"/>
      <w:divBdr>
        <w:top w:val="none" w:sz="0" w:space="0" w:color="auto"/>
        <w:left w:val="none" w:sz="0" w:space="0" w:color="auto"/>
        <w:bottom w:val="none" w:sz="0" w:space="0" w:color="auto"/>
        <w:right w:val="none" w:sz="0" w:space="0" w:color="auto"/>
      </w:divBdr>
    </w:div>
    <w:div w:id="1928339712">
      <w:bodyDiv w:val="1"/>
      <w:marLeft w:val="0"/>
      <w:marRight w:val="0"/>
      <w:marTop w:val="0"/>
      <w:marBottom w:val="0"/>
      <w:divBdr>
        <w:top w:val="none" w:sz="0" w:space="0" w:color="auto"/>
        <w:left w:val="none" w:sz="0" w:space="0" w:color="auto"/>
        <w:bottom w:val="none" w:sz="0" w:space="0" w:color="auto"/>
        <w:right w:val="none" w:sz="0" w:space="0" w:color="auto"/>
      </w:divBdr>
      <w:divsChild>
        <w:div w:id="1021664422">
          <w:marLeft w:val="360"/>
          <w:marRight w:val="0"/>
          <w:marTop w:val="200"/>
          <w:marBottom w:val="0"/>
          <w:divBdr>
            <w:top w:val="none" w:sz="0" w:space="0" w:color="auto"/>
            <w:left w:val="none" w:sz="0" w:space="0" w:color="auto"/>
            <w:bottom w:val="none" w:sz="0" w:space="0" w:color="auto"/>
            <w:right w:val="none" w:sz="0" w:space="0" w:color="auto"/>
          </w:divBdr>
        </w:div>
        <w:div w:id="357505419">
          <w:marLeft w:val="360"/>
          <w:marRight w:val="0"/>
          <w:marTop w:val="200"/>
          <w:marBottom w:val="0"/>
          <w:divBdr>
            <w:top w:val="none" w:sz="0" w:space="0" w:color="auto"/>
            <w:left w:val="none" w:sz="0" w:space="0" w:color="auto"/>
            <w:bottom w:val="none" w:sz="0" w:space="0" w:color="auto"/>
            <w:right w:val="none" w:sz="0" w:space="0" w:color="auto"/>
          </w:divBdr>
        </w:div>
        <w:div w:id="1186410695">
          <w:marLeft w:val="360"/>
          <w:marRight w:val="0"/>
          <w:marTop w:val="200"/>
          <w:marBottom w:val="0"/>
          <w:divBdr>
            <w:top w:val="none" w:sz="0" w:space="0" w:color="auto"/>
            <w:left w:val="none" w:sz="0" w:space="0" w:color="auto"/>
            <w:bottom w:val="none" w:sz="0" w:space="0" w:color="auto"/>
            <w:right w:val="none" w:sz="0" w:space="0" w:color="auto"/>
          </w:divBdr>
        </w:div>
        <w:div w:id="985595915">
          <w:marLeft w:val="360"/>
          <w:marRight w:val="0"/>
          <w:marTop w:val="200"/>
          <w:marBottom w:val="0"/>
          <w:divBdr>
            <w:top w:val="none" w:sz="0" w:space="0" w:color="auto"/>
            <w:left w:val="none" w:sz="0" w:space="0" w:color="auto"/>
            <w:bottom w:val="none" w:sz="0" w:space="0" w:color="auto"/>
            <w:right w:val="none" w:sz="0" w:space="0" w:color="auto"/>
          </w:divBdr>
        </w:div>
        <w:div w:id="1474717186">
          <w:marLeft w:val="360"/>
          <w:marRight w:val="0"/>
          <w:marTop w:val="200"/>
          <w:marBottom w:val="0"/>
          <w:divBdr>
            <w:top w:val="none" w:sz="0" w:space="0" w:color="auto"/>
            <w:left w:val="none" w:sz="0" w:space="0" w:color="auto"/>
            <w:bottom w:val="none" w:sz="0" w:space="0" w:color="auto"/>
            <w:right w:val="none" w:sz="0" w:space="0" w:color="auto"/>
          </w:divBdr>
        </w:div>
        <w:div w:id="868028920">
          <w:marLeft w:val="360"/>
          <w:marRight w:val="0"/>
          <w:marTop w:val="200"/>
          <w:marBottom w:val="0"/>
          <w:divBdr>
            <w:top w:val="none" w:sz="0" w:space="0" w:color="auto"/>
            <w:left w:val="none" w:sz="0" w:space="0" w:color="auto"/>
            <w:bottom w:val="none" w:sz="0" w:space="0" w:color="auto"/>
            <w:right w:val="none" w:sz="0" w:space="0" w:color="auto"/>
          </w:divBdr>
        </w:div>
        <w:div w:id="1372152082">
          <w:marLeft w:val="360"/>
          <w:marRight w:val="0"/>
          <w:marTop w:val="200"/>
          <w:marBottom w:val="0"/>
          <w:divBdr>
            <w:top w:val="none" w:sz="0" w:space="0" w:color="auto"/>
            <w:left w:val="none" w:sz="0" w:space="0" w:color="auto"/>
            <w:bottom w:val="none" w:sz="0" w:space="0" w:color="auto"/>
            <w:right w:val="none" w:sz="0" w:space="0" w:color="auto"/>
          </w:divBdr>
        </w:div>
        <w:div w:id="1318922159">
          <w:marLeft w:val="1080"/>
          <w:marRight w:val="0"/>
          <w:marTop w:val="100"/>
          <w:marBottom w:val="0"/>
          <w:divBdr>
            <w:top w:val="none" w:sz="0" w:space="0" w:color="auto"/>
            <w:left w:val="none" w:sz="0" w:space="0" w:color="auto"/>
            <w:bottom w:val="none" w:sz="0" w:space="0" w:color="auto"/>
            <w:right w:val="none" w:sz="0" w:space="0" w:color="auto"/>
          </w:divBdr>
        </w:div>
        <w:div w:id="1645893339">
          <w:marLeft w:val="1080"/>
          <w:marRight w:val="0"/>
          <w:marTop w:val="100"/>
          <w:marBottom w:val="0"/>
          <w:divBdr>
            <w:top w:val="none" w:sz="0" w:space="0" w:color="auto"/>
            <w:left w:val="none" w:sz="0" w:space="0" w:color="auto"/>
            <w:bottom w:val="none" w:sz="0" w:space="0" w:color="auto"/>
            <w:right w:val="none" w:sz="0" w:space="0" w:color="auto"/>
          </w:divBdr>
        </w:div>
        <w:div w:id="1976787200">
          <w:marLeft w:val="1080"/>
          <w:marRight w:val="0"/>
          <w:marTop w:val="100"/>
          <w:marBottom w:val="0"/>
          <w:divBdr>
            <w:top w:val="none" w:sz="0" w:space="0" w:color="auto"/>
            <w:left w:val="none" w:sz="0" w:space="0" w:color="auto"/>
            <w:bottom w:val="none" w:sz="0" w:space="0" w:color="auto"/>
            <w:right w:val="none" w:sz="0" w:space="0" w:color="auto"/>
          </w:divBdr>
        </w:div>
        <w:div w:id="1051928535">
          <w:marLeft w:val="1080"/>
          <w:marRight w:val="0"/>
          <w:marTop w:val="100"/>
          <w:marBottom w:val="0"/>
          <w:divBdr>
            <w:top w:val="none" w:sz="0" w:space="0" w:color="auto"/>
            <w:left w:val="none" w:sz="0" w:space="0" w:color="auto"/>
            <w:bottom w:val="none" w:sz="0" w:space="0" w:color="auto"/>
            <w:right w:val="none" w:sz="0" w:space="0" w:color="auto"/>
          </w:divBdr>
        </w:div>
        <w:div w:id="504054885">
          <w:marLeft w:val="1080"/>
          <w:marRight w:val="0"/>
          <w:marTop w:val="100"/>
          <w:marBottom w:val="0"/>
          <w:divBdr>
            <w:top w:val="none" w:sz="0" w:space="0" w:color="auto"/>
            <w:left w:val="none" w:sz="0" w:space="0" w:color="auto"/>
            <w:bottom w:val="none" w:sz="0" w:space="0" w:color="auto"/>
            <w:right w:val="none" w:sz="0" w:space="0" w:color="auto"/>
          </w:divBdr>
        </w:div>
        <w:div w:id="142044197">
          <w:marLeft w:val="360"/>
          <w:marRight w:val="0"/>
          <w:marTop w:val="200"/>
          <w:marBottom w:val="0"/>
          <w:divBdr>
            <w:top w:val="none" w:sz="0" w:space="0" w:color="auto"/>
            <w:left w:val="none" w:sz="0" w:space="0" w:color="auto"/>
            <w:bottom w:val="none" w:sz="0" w:space="0" w:color="auto"/>
            <w:right w:val="none" w:sz="0" w:space="0" w:color="auto"/>
          </w:divBdr>
        </w:div>
        <w:div w:id="1978997597">
          <w:marLeft w:val="360"/>
          <w:marRight w:val="0"/>
          <w:marTop w:val="200"/>
          <w:marBottom w:val="0"/>
          <w:divBdr>
            <w:top w:val="none" w:sz="0" w:space="0" w:color="auto"/>
            <w:left w:val="none" w:sz="0" w:space="0" w:color="auto"/>
            <w:bottom w:val="none" w:sz="0" w:space="0" w:color="auto"/>
            <w:right w:val="none" w:sz="0" w:space="0" w:color="auto"/>
          </w:divBdr>
        </w:div>
        <w:div w:id="508521012">
          <w:marLeft w:val="1080"/>
          <w:marRight w:val="0"/>
          <w:marTop w:val="100"/>
          <w:marBottom w:val="0"/>
          <w:divBdr>
            <w:top w:val="none" w:sz="0" w:space="0" w:color="auto"/>
            <w:left w:val="none" w:sz="0" w:space="0" w:color="auto"/>
            <w:bottom w:val="none" w:sz="0" w:space="0" w:color="auto"/>
            <w:right w:val="none" w:sz="0" w:space="0" w:color="auto"/>
          </w:divBdr>
        </w:div>
        <w:div w:id="1879969444">
          <w:marLeft w:val="1080"/>
          <w:marRight w:val="0"/>
          <w:marTop w:val="100"/>
          <w:marBottom w:val="0"/>
          <w:divBdr>
            <w:top w:val="none" w:sz="0" w:space="0" w:color="auto"/>
            <w:left w:val="none" w:sz="0" w:space="0" w:color="auto"/>
            <w:bottom w:val="none" w:sz="0" w:space="0" w:color="auto"/>
            <w:right w:val="none" w:sz="0" w:space="0" w:color="auto"/>
          </w:divBdr>
        </w:div>
        <w:div w:id="768504583">
          <w:marLeft w:val="1080"/>
          <w:marRight w:val="0"/>
          <w:marTop w:val="100"/>
          <w:marBottom w:val="0"/>
          <w:divBdr>
            <w:top w:val="none" w:sz="0" w:space="0" w:color="auto"/>
            <w:left w:val="none" w:sz="0" w:space="0" w:color="auto"/>
            <w:bottom w:val="none" w:sz="0" w:space="0" w:color="auto"/>
            <w:right w:val="none" w:sz="0" w:space="0" w:color="auto"/>
          </w:divBdr>
        </w:div>
        <w:div w:id="1383989715">
          <w:marLeft w:val="1080"/>
          <w:marRight w:val="0"/>
          <w:marTop w:val="100"/>
          <w:marBottom w:val="0"/>
          <w:divBdr>
            <w:top w:val="none" w:sz="0" w:space="0" w:color="auto"/>
            <w:left w:val="none" w:sz="0" w:space="0" w:color="auto"/>
            <w:bottom w:val="none" w:sz="0" w:space="0" w:color="auto"/>
            <w:right w:val="none" w:sz="0" w:space="0" w:color="auto"/>
          </w:divBdr>
        </w:div>
        <w:div w:id="1574583174">
          <w:marLeft w:val="1080"/>
          <w:marRight w:val="0"/>
          <w:marTop w:val="100"/>
          <w:marBottom w:val="0"/>
          <w:divBdr>
            <w:top w:val="none" w:sz="0" w:space="0" w:color="auto"/>
            <w:left w:val="none" w:sz="0" w:space="0" w:color="auto"/>
            <w:bottom w:val="none" w:sz="0" w:space="0" w:color="auto"/>
            <w:right w:val="none" w:sz="0" w:space="0" w:color="auto"/>
          </w:divBdr>
        </w:div>
        <w:div w:id="1490558318">
          <w:marLeft w:val="1080"/>
          <w:marRight w:val="0"/>
          <w:marTop w:val="100"/>
          <w:marBottom w:val="0"/>
          <w:divBdr>
            <w:top w:val="none" w:sz="0" w:space="0" w:color="auto"/>
            <w:left w:val="none" w:sz="0" w:space="0" w:color="auto"/>
            <w:bottom w:val="none" w:sz="0" w:space="0" w:color="auto"/>
            <w:right w:val="none" w:sz="0" w:space="0" w:color="auto"/>
          </w:divBdr>
        </w:div>
        <w:div w:id="1458794503">
          <w:marLeft w:val="1080"/>
          <w:marRight w:val="0"/>
          <w:marTop w:val="100"/>
          <w:marBottom w:val="0"/>
          <w:divBdr>
            <w:top w:val="none" w:sz="0" w:space="0" w:color="auto"/>
            <w:left w:val="none" w:sz="0" w:space="0" w:color="auto"/>
            <w:bottom w:val="none" w:sz="0" w:space="0" w:color="auto"/>
            <w:right w:val="none" w:sz="0" w:space="0" w:color="auto"/>
          </w:divBdr>
        </w:div>
        <w:div w:id="853113949">
          <w:marLeft w:val="1080"/>
          <w:marRight w:val="0"/>
          <w:marTop w:val="100"/>
          <w:marBottom w:val="0"/>
          <w:divBdr>
            <w:top w:val="none" w:sz="0" w:space="0" w:color="auto"/>
            <w:left w:val="none" w:sz="0" w:space="0" w:color="auto"/>
            <w:bottom w:val="none" w:sz="0" w:space="0" w:color="auto"/>
            <w:right w:val="none" w:sz="0" w:space="0" w:color="auto"/>
          </w:divBdr>
        </w:div>
        <w:div w:id="1940094081">
          <w:marLeft w:val="360"/>
          <w:marRight w:val="0"/>
          <w:marTop w:val="200"/>
          <w:marBottom w:val="0"/>
          <w:divBdr>
            <w:top w:val="none" w:sz="0" w:space="0" w:color="auto"/>
            <w:left w:val="none" w:sz="0" w:space="0" w:color="auto"/>
            <w:bottom w:val="none" w:sz="0" w:space="0" w:color="auto"/>
            <w:right w:val="none" w:sz="0" w:space="0" w:color="auto"/>
          </w:divBdr>
        </w:div>
        <w:div w:id="34700529">
          <w:marLeft w:val="360"/>
          <w:marRight w:val="0"/>
          <w:marTop w:val="200"/>
          <w:marBottom w:val="0"/>
          <w:divBdr>
            <w:top w:val="none" w:sz="0" w:space="0" w:color="auto"/>
            <w:left w:val="none" w:sz="0" w:space="0" w:color="auto"/>
            <w:bottom w:val="none" w:sz="0" w:space="0" w:color="auto"/>
            <w:right w:val="none" w:sz="0" w:space="0" w:color="auto"/>
          </w:divBdr>
        </w:div>
        <w:div w:id="473182286">
          <w:marLeft w:val="1080"/>
          <w:marRight w:val="0"/>
          <w:marTop w:val="100"/>
          <w:marBottom w:val="0"/>
          <w:divBdr>
            <w:top w:val="none" w:sz="0" w:space="0" w:color="auto"/>
            <w:left w:val="none" w:sz="0" w:space="0" w:color="auto"/>
            <w:bottom w:val="none" w:sz="0" w:space="0" w:color="auto"/>
            <w:right w:val="none" w:sz="0" w:space="0" w:color="auto"/>
          </w:divBdr>
        </w:div>
        <w:div w:id="318382496">
          <w:marLeft w:val="1080"/>
          <w:marRight w:val="0"/>
          <w:marTop w:val="100"/>
          <w:marBottom w:val="0"/>
          <w:divBdr>
            <w:top w:val="none" w:sz="0" w:space="0" w:color="auto"/>
            <w:left w:val="none" w:sz="0" w:space="0" w:color="auto"/>
            <w:bottom w:val="none" w:sz="0" w:space="0" w:color="auto"/>
            <w:right w:val="none" w:sz="0" w:space="0" w:color="auto"/>
          </w:divBdr>
        </w:div>
        <w:div w:id="1994330359">
          <w:marLeft w:val="1080"/>
          <w:marRight w:val="0"/>
          <w:marTop w:val="100"/>
          <w:marBottom w:val="0"/>
          <w:divBdr>
            <w:top w:val="none" w:sz="0" w:space="0" w:color="auto"/>
            <w:left w:val="none" w:sz="0" w:space="0" w:color="auto"/>
            <w:bottom w:val="none" w:sz="0" w:space="0" w:color="auto"/>
            <w:right w:val="none" w:sz="0" w:space="0" w:color="auto"/>
          </w:divBdr>
        </w:div>
        <w:div w:id="488601304">
          <w:marLeft w:val="1080"/>
          <w:marRight w:val="0"/>
          <w:marTop w:val="100"/>
          <w:marBottom w:val="0"/>
          <w:divBdr>
            <w:top w:val="none" w:sz="0" w:space="0" w:color="auto"/>
            <w:left w:val="none" w:sz="0" w:space="0" w:color="auto"/>
            <w:bottom w:val="none" w:sz="0" w:space="0" w:color="auto"/>
            <w:right w:val="none" w:sz="0" w:space="0" w:color="auto"/>
          </w:divBdr>
        </w:div>
        <w:div w:id="1004288240">
          <w:marLeft w:val="1080"/>
          <w:marRight w:val="0"/>
          <w:marTop w:val="100"/>
          <w:marBottom w:val="0"/>
          <w:divBdr>
            <w:top w:val="none" w:sz="0" w:space="0" w:color="auto"/>
            <w:left w:val="none" w:sz="0" w:space="0" w:color="auto"/>
            <w:bottom w:val="none" w:sz="0" w:space="0" w:color="auto"/>
            <w:right w:val="none" w:sz="0" w:space="0" w:color="auto"/>
          </w:divBdr>
        </w:div>
        <w:div w:id="1370952903">
          <w:marLeft w:val="1080"/>
          <w:marRight w:val="0"/>
          <w:marTop w:val="100"/>
          <w:marBottom w:val="0"/>
          <w:divBdr>
            <w:top w:val="none" w:sz="0" w:space="0" w:color="auto"/>
            <w:left w:val="none" w:sz="0" w:space="0" w:color="auto"/>
            <w:bottom w:val="none" w:sz="0" w:space="0" w:color="auto"/>
            <w:right w:val="none" w:sz="0" w:space="0" w:color="auto"/>
          </w:divBdr>
        </w:div>
        <w:div w:id="2053578880">
          <w:marLeft w:val="1080"/>
          <w:marRight w:val="0"/>
          <w:marTop w:val="100"/>
          <w:marBottom w:val="0"/>
          <w:divBdr>
            <w:top w:val="none" w:sz="0" w:space="0" w:color="auto"/>
            <w:left w:val="none" w:sz="0" w:space="0" w:color="auto"/>
            <w:bottom w:val="none" w:sz="0" w:space="0" w:color="auto"/>
            <w:right w:val="none" w:sz="0" w:space="0" w:color="auto"/>
          </w:divBdr>
        </w:div>
        <w:div w:id="1477607218">
          <w:marLeft w:val="1080"/>
          <w:marRight w:val="0"/>
          <w:marTop w:val="100"/>
          <w:marBottom w:val="0"/>
          <w:divBdr>
            <w:top w:val="none" w:sz="0" w:space="0" w:color="auto"/>
            <w:left w:val="none" w:sz="0" w:space="0" w:color="auto"/>
            <w:bottom w:val="none" w:sz="0" w:space="0" w:color="auto"/>
            <w:right w:val="none" w:sz="0" w:space="0" w:color="auto"/>
          </w:divBdr>
        </w:div>
        <w:div w:id="1200777427">
          <w:marLeft w:val="1080"/>
          <w:marRight w:val="0"/>
          <w:marTop w:val="100"/>
          <w:marBottom w:val="0"/>
          <w:divBdr>
            <w:top w:val="none" w:sz="0" w:space="0" w:color="auto"/>
            <w:left w:val="none" w:sz="0" w:space="0" w:color="auto"/>
            <w:bottom w:val="none" w:sz="0" w:space="0" w:color="auto"/>
            <w:right w:val="none" w:sz="0" w:space="0" w:color="auto"/>
          </w:divBdr>
        </w:div>
        <w:div w:id="592132338">
          <w:marLeft w:val="1080"/>
          <w:marRight w:val="0"/>
          <w:marTop w:val="100"/>
          <w:marBottom w:val="0"/>
          <w:divBdr>
            <w:top w:val="none" w:sz="0" w:space="0" w:color="auto"/>
            <w:left w:val="none" w:sz="0" w:space="0" w:color="auto"/>
            <w:bottom w:val="none" w:sz="0" w:space="0" w:color="auto"/>
            <w:right w:val="none" w:sz="0" w:space="0" w:color="auto"/>
          </w:divBdr>
        </w:div>
        <w:div w:id="79156055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1217</Words>
  <Characters>6941</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Serje</dc:creator>
  <cp:keywords/>
  <dc:description/>
  <cp:lastModifiedBy>Julio Serje</cp:lastModifiedBy>
  <cp:revision>49</cp:revision>
  <dcterms:created xsi:type="dcterms:W3CDTF">2019-07-09T14:40:00Z</dcterms:created>
  <dcterms:modified xsi:type="dcterms:W3CDTF">2019-07-10T20:06:00Z</dcterms:modified>
</cp:coreProperties>
</file>